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CB" w:rsidRPr="00A703CA" w:rsidRDefault="002B66CB" w:rsidP="00D91C1B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A703CA">
        <w:rPr>
          <w:rFonts w:ascii="Times New Roman" w:hAnsi="Times New Roman" w:cs="Times New Roman"/>
          <w:sz w:val="24"/>
          <w:szCs w:val="24"/>
        </w:rPr>
        <w:t xml:space="preserve">Додаток  1  </w:t>
      </w:r>
    </w:p>
    <w:p w:rsidR="002B66CB" w:rsidRPr="00A703CA" w:rsidRDefault="002B66CB" w:rsidP="00D91C1B">
      <w:pPr>
        <w:spacing w:after="0" w:line="240" w:lineRule="auto"/>
        <w:ind w:firstLine="10206"/>
        <w:rPr>
          <w:rFonts w:ascii="Times New Roman" w:hAnsi="Times New Roman" w:cs="Times New Roman"/>
          <w:i/>
          <w:iCs/>
          <w:sz w:val="24"/>
          <w:szCs w:val="24"/>
        </w:rPr>
      </w:pPr>
      <w:r w:rsidRPr="00A703CA">
        <w:rPr>
          <w:rFonts w:ascii="Times New Roman" w:hAnsi="Times New Roman" w:cs="Times New Roman"/>
          <w:sz w:val="24"/>
          <w:szCs w:val="24"/>
        </w:rPr>
        <w:t xml:space="preserve">до </w:t>
      </w:r>
      <w:r w:rsidR="007B0441">
        <w:rPr>
          <w:rFonts w:ascii="Times New Roman" w:hAnsi="Times New Roman" w:cs="Times New Roman"/>
          <w:sz w:val="24"/>
          <w:szCs w:val="24"/>
        </w:rPr>
        <w:t xml:space="preserve">листа </w:t>
      </w:r>
      <w:r w:rsidR="003B0A90" w:rsidRPr="00A703CA">
        <w:rPr>
          <w:rFonts w:ascii="Times New Roman" w:hAnsi="Times New Roman" w:cs="Times New Roman"/>
          <w:sz w:val="24"/>
          <w:szCs w:val="24"/>
        </w:rPr>
        <w:t>Кіровоградського</w:t>
      </w:r>
      <w:r w:rsidR="00955231" w:rsidRPr="00A703CA">
        <w:rPr>
          <w:rFonts w:ascii="Times New Roman" w:hAnsi="Times New Roman" w:cs="Times New Roman"/>
          <w:sz w:val="24"/>
          <w:szCs w:val="24"/>
        </w:rPr>
        <w:t xml:space="preserve"> НДЕКЦ</w:t>
      </w:r>
      <w:r w:rsidRPr="00A703CA">
        <w:rPr>
          <w:rFonts w:ascii="Times New Roman" w:hAnsi="Times New Roman" w:cs="Times New Roman"/>
          <w:sz w:val="24"/>
          <w:szCs w:val="24"/>
        </w:rPr>
        <w:t xml:space="preserve"> МВС</w:t>
      </w:r>
      <w:r w:rsidRPr="00A703C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2B66CB" w:rsidRDefault="00D419B9" w:rsidP="00D91C1B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___.</w:t>
      </w:r>
      <w:r w:rsidR="002E44B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.2023 р. №_________</w:t>
      </w:r>
    </w:p>
    <w:p w:rsidR="00D419B9" w:rsidRPr="00A703CA" w:rsidRDefault="00D419B9" w:rsidP="004F3D65">
      <w:pPr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</w:rPr>
      </w:pPr>
    </w:p>
    <w:p w:rsidR="002B66CB" w:rsidRPr="00A703CA" w:rsidRDefault="002B66CB" w:rsidP="004F3D65">
      <w:pPr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</w:rPr>
      </w:pPr>
    </w:p>
    <w:p w:rsidR="002B66CB" w:rsidRPr="00A703CA" w:rsidRDefault="002B66CB" w:rsidP="00E51540">
      <w:pPr>
        <w:spacing w:after="0" w:line="240" w:lineRule="auto"/>
        <w:jc w:val="right"/>
        <w:rPr>
          <w:sz w:val="24"/>
          <w:szCs w:val="24"/>
        </w:rPr>
      </w:pPr>
    </w:p>
    <w:p w:rsidR="002B66CB" w:rsidRPr="00A703CA" w:rsidRDefault="002B66CB" w:rsidP="00E51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CA">
        <w:rPr>
          <w:rFonts w:ascii="Times New Roman" w:hAnsi="Times New Roman" w:cs="Times New Roman"/>
          <w:b/>
          <w:sz w:val="24"/>
          <w:szCs w:val="24"/>
        </w:rPr>
        <w:t>Р</w:t>
      </w:r>
      <w:r w:rsidR="00DC16E3" w:rsidRPr="00A703CA">
        <w:rPr>
          <w:rFonts w:ascii="Times New Roman" w:hAnsi="Times New Roman" w:cs="Times New Roman"/>
          <w:b/>
          <w:sz w:val="24"/>
          <w:szCs w:val="24"/>
        </w:rPr>
        <w:t xml:space="preserve">еєстр ризиків </w:t>
      </w:r>
      <w:r w:rsidR="00331D17" w:rsidRPr="00A703CA">
        <w:rPr>
          <w:rFonts w:ascii="Times New Roman" w:hAnsi="Times New Roman" w:cs="Times New Roman"/>
          <w:b/>
          <w:sz w:val="24"/>
          <w:szCs w:val="24"/>
        </w:rPr>
        <w:t>Кіровоградського</w:t>
      </w:r>
      <w:r w:rsidR="00DC16E3" w:rsidRPr="00A703CA">
        <w:rPr>
          <w:rFonts w:ascii="Times New Roman" w:hAnsi="Times New Roman" w:cs="Times New Roman"/>
          <w:b/>
          <w:sz w:val="24"/>
          <w:szCs w:val="24"/>
        </w:rPr>
        <w:t xml:space="preserve"> НДЕКЦ  </w:t>
      </w:r>
      <w:r w:rsidRPr="00A703CA">
        <w:rPr>
          <w:rFonts w:ascii="Times New Roman" w:hAnsi="Times New Roman" w:cs="Times New Roman"/>
          <w:b/>
          <w:sz w:val="24"/>
          <w:szCs w:val="24"/>
        </w:rPr>
        <w:t xml:space="preserve">МВС станом на </w:t>
      </w:r>
      <w:r w:rsidR="00331D17" w:rsidRPr="00A703CA">
        <w:rPr>
          <w:rFonts w:ascii="Times New Roman" w:hAnsi="Times New Roman" w:cs="Times New Roman"/>
          <w:b/>
          <w:sz w:val="24"/>
          <w:szCs w:val="24"/>
        </w:rPr>
        <w:t>29</w:t>
      </w:r>
      <w:r w:rsidRPr="00A703CA">
        <w:rPr>
          <w:rFonts w:ascii="Times New Roman" w:hAnsi="Times New Roman" w:cs="Times New Roman"/>
          <w:b/>
          <w:sz w:val="24"/>
          <w:szCs w:val="24"/>
        </w:rPr>
        <w:t>.</w:t>
      </w:r>
      <w:r w:rsidR="00331D17" w:rsidRPr="00A703CA">
        <w:rPr>
          <w:rFonts w:ascii="Times New Roman" w:hAnsi="Times New Roman" w:cs="Times New Roman"/>
          <w:b/>
          <w:sz w:val="24"/>
          <w:szCs w:val="24"/>
        </w:rPr>
        <w:t>12</w:t>
      </w:r>
      <w:r w:rsidRPr="00A703CA">
        <w:rPr>
          <w:rFonts w:ascii="Times New Roman" w:hAnsi="Times New Roman" w:cs="Times New Roman"/>
          <w:b/>
          <w:sz w:val="24"/>
          <w:szCs w:val="24"/>
        </w:rPr>
        <w:t>.2023</w:t>
      </w:r>
    </w:p>
    <w:p w:rsidR="002B66CB" w:rsidRPr="00A703CA" w:rsidRDefault="002B66CB" w:rsidP="00E51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315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15"/>
        <w:gridCol w:w="1950"/>
        <w:gridCol w:w="1826"/>
        <w:gridCol w:w="1485"/>
        <w:gridCol w:w="1984"/>
        <w:gridCol w:w="1585"/>
        <w:gridCol w:w="1608"/>
        <w:gridCol w:w="1230"/>
        <w:gridCol w:w="2693"/>
        <w:gridCol w:w="1905"/>
        <w:gridCol w:w="1965"/>
        <w:gridCol w:w="1950"/>
        <w:gridCol w:w="1965"/>
        <w:gridCol w:w="1950"/>
        <w:gridCol w:w="1950"/>
        <w:gridCol w:w="1965"/>
        <w:gridCol w:w="2072"/>
      </w:tblGrid>
      <w:tr w:rsidR="002B66CB" w:rsidRPr="007A577A" w:rsidTr="00443A2F">
        <w:tc>
          <w:tcPr>
            <w:tcW w:w="1515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Функція, процес (</w:t>
            </w:r>
            <w:proofErr w:type="spellStart"/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підпроцес</w:t>
            </w:r>
            <w:proofErr w:type="spellEnd"/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Корупційний ризик</w:t>
            </w:r>
          </w:p>
        </w:tc>
        <w:tc>
          <w:tcPr>
            <w:tcW w:w="1826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Джерело (а)</w:t>
            </w:r>
          </w:p>
          <w:p w:rsidR="002B66CB" w:rsidRPr="007A577A" w:rsidRDefault="00155269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корупційно</w:t>
            </w:r>
            <w:r w:rsidR="002B66CB"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ризику</w:t>
            </w:r>
          </w:p>
        </w:tc>
        <w:tc>
          <w:tcPr>
            <w:tcW w:w="1485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Рівень  корупційного ризику</w:t>
            </w:r>
          </w:p>
        </w:tc>
        <w:tc>
          <w:tcPr>
            <w:tcW w:w="1984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Заходи впливу на корупційний ризик </w:t>
            </w:r>
          </w:p>
        </w:tc>
        <w:tc>
          <w:tcPr>
            <w:tcW w:w="1585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Терміни (строки) виконання заходів впливу на корупційний ризик  </w:t>
            </w:r>
          </w:p>
        </w:tc>
        <w:tc>
          <w:tcPr>
            <w:tcW w:w="1608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Відповідальні виконавці </w:t>
            </w:r>
          </w:p>
        </w:tc>
        <w:tc>
          <w:tcPr>
            <w:tcW w:w="1230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Необхідні ресурси </w:t>
            </w:r>
          </w:p>
        </w:tc>
        <w:tc>
          <w:tcPr>
            <w:tcW w:w="2693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Індикатори виконання заходів впливу на </w:t>
            </w:r>
            <w:proofErr w:type="spellStart"/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корупцій-ний</w:t>
            </w:r>
            <w:proofErr w:type="spellEnd"/>
            <w:r w:rsidRPr="007A5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ризик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443A2F">
        <w:tc>
          <w:tcPr>
            <w:tcW w:w="1515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7B3BD9">
        <w:tc>
          <w:tcPr>
            <w:tcW w:w="15876" w:type="dxa"/>
            <w:gridSpan w:val="9"/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Управління фінансами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443A2F">
        <w:tc>
          <w:tcPr>
            <w:tcW w:w="1515" w:type="dxa"/>
          </w:tcPr>
          <w:p w:rsidR="00F827F0" w:rsidRDefault="002B66CB" w:rsidP="00E515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Забезпечення ефективного і цільового використання бюджетних коштів при оплаті праці працівників </w:t>
            </w:r>
            <w:r w:rsidR="00CC2B7B">
              <w:rPr>
                <w:rFonts w:ascii="Times New Roman" w:hAnsi="Times New Roman" w:cs="Times New Roman"/>
                <w:sz w:val="24"/>
                <w:szCs w:val="24"/>
              </w:rPr>
              <w:t>Кіровоград</w:t>
            </w:r>
          </w:p>
          <w:p w:rsidR="002B66CB" w:rsidRPr="007A577A" w:rsidRDefault="00393C30" w:rsidP="00E5154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hAnsi="Times New Roman" w:cs="Times New Roman"/>
                <w:sz w:val="24"/>
                <w:szCs w:val="24"/>
              </w:rPr>
              <w:t>ського</w:t>
            </w:r>
            <w:r w:rsidR="007A4036" w:rsidRPr="007A577A">
              <w:rPr>
                <w:rFonts w:ascii="Times New Roman" w:hAnsi="Times New Roman" w:cs="Times New Roman"/>
                <w:sz w:val="24"/>
                <w:szCs w:val="24"/>
              </w:rPr>
              <w:t xml:space="preserve"> НДЕКЦ </w:t>
            </w:r>
            <w:r w:rsidR="002B66CB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МВС 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990C75" w:rsidRDefault="002B66CB" w:rsidP="00E51540">
            <w:pPr>
              <w:spacing w:after="0" w:line="240" w:lineRule="auto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Вибіркове (привілейоване чи упереджене) </w:t>
            </w:r>
            <w:r w:rsidR="007A4036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встановлення керівниками 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990C75">
              <w:rPr>
                <w:rFonts w:ascii="Times New Roman" w:hAnsi="Times New Roman" w:cs="Times New Roman"/>
                <w:sz w:val="24"/>
                <w:szCs w:val="24"/>
              </w:rPr>
              <w:t>Кіровоградсько</w:t>
            </w:r>
            <w:proofErr w:type="spellEnd"/>
          </w:p>
          <w:p w:rsidR="002B66CB" w:rsidRPr="007A577A" w:rsidRDefault="00F46DC7" w:rsidP="00E51540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7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7A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036" w:rsidRPr="007A577A">
              <w:rPr>
                <w:rFonts w:ascii="Times New Roman" w:hAnsi="Times New Roman" w:cs="Times New Roman"/>
                <w:sz w:val="24"/>
                <w:szCs w:val="24"/>
              </w:rPr>
              <w:t>НДЕКЦ</w:t>
            </w:r>
            <w:r w:rsidR="004E256D" w:rsidRPr="007A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6CB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МВС надбавок, визначення розміру премій працівникам.</w:t>
            </w:r>
            <w:r w:rsidR="002B66CB"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Не-</w:t>
            </w:r>
            <w:proofErr w:type="spellEnd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доброчесність посадових осіб, бажання отримати особисту вигоду або сприяти отриманню вигоди, </w:t>
            </w: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не-</w:t>
            </w:r>
            <w:proofErr w:type="spellEnd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обґрунтоване рішення  про встановлення зазначених виплат та підстав для їх прийняття</w:t>
            </w:r>
          </w:p>
        </w:tc>
        <w:tc>
          <w:tcPr>
            <w:tcW w:w="1485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Низький</w:t>
            </w:r>
          </w:p>
        </w:tc>
        <w:tc>
          <w:tcPr>
            <w:tcW w:w="1984" w:type="dxa"/>
          </w:tcPr>
          <w:p w:rsidR="00990C75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Дотримання вимог законодавчих, нормативно-правових актів, розпорядчих документів керівниками</w:t>
            </w:r>
            <w:r w:rsidR="007A4036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структурних підрозділів</w:t>
            </w:r>
            <w:r w:rsidR="007A4036" w:rsidRPr="007A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5D2" w:rsidRPr="007A577A">
              <w:rPr>
                <w:rFonts w:ascii="Times New Roman" w:hAnsi="Times New Roman" w:cs="Times New Roman"/>
                <w:sz w:val="24"/>
                <w:szCs w:val="24"/>
              </w:rPr>
              <w:t>Кіровоградсько</w:t>
            </w:r>
            <w:proofErr w:type="spellEnd"/>
          </w:p>
          <w:p w:rsidR="00530EB5" w:rsidRPr="007A577A" w:rsidRDefault="00F825D2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7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7A4036" w:rsidRPr="007A577A">
              <w:rPr>
                <w:rFonts w:ascii="Times New Roman" w:hAnsi="Times New Roman" w:cs="Times New Roman"/>
                <w:sz w:val="24"/>
                <w:szCs w:val="24"/>
              </w:rPr>
              <w:t xml:space="preserve"> НДЕКЦ</w:t>
            </w:r>
            <w:r w:rsidR="007A4036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B66CB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МВС при визначенні премій, надбавок працівникам</w:t>
            </w:r>
          </w:p>
        </w:tc>
        <w:tc>
          <w:tcPr>
            <w:tcW w:w="1585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Щопівріччя</w:t>
            </w:r>
            <w:proofErr w:type="spellEnd"/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ВФЗБО НДЕКЦ МВС, ДНДЕКЦ МВС</w:t>
            </w:r>
          </w:p>
        </w:tc>
        <w:tc>
          <w:tcPr>
            <w:tcW w:w="1230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потребує </w:t>
            </w:r>
            <w:proofErr w:type="spellStart"/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додатко-вих</w:t>
            </w:r>
            <w:proofErr w:type="spellEnd"/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ресурсів</w:t>
            </w:r>
          </w:p>
        </w:tc>
        <w:tc>
          <w:tcPr>
            <w:tcW w:w="2693" w:type="dxa"/>
          </w:tcPr>
          <w:p w:rsidR="002B66CB" w:rsidRPr="007A577A" w:rsidRDefault="006C3310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Постійно здійснюється контроль при нарахуванні заробітної плати, а саме встановлення надбавок та премій згідно методичних рекомендацій ДНДЕКЦ</w:t>
            </w:r>
            <w:r w:rsidR="0089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МВС та інших нормативних документів. Виплата заробітної плати (у т.ч. премії та надбавки) </w:t>
            </w:r>
            <w:r w:rsidR="003A2933">
              <w:rPr>
                <w:rFonts w:ascii="Times New Roman" w:eastAsia="Calibri" w:hAnsi="Times New Roman" w:cs="Times New Roman"/>
                <w:sz w:val="24"/>
                <w:szCs w:val="24"/>
              </w:rPr>
              <w:t>виплачуються щомісяця в межах бюджетни</w:t>
            </w:r>
            <w:r w:rsidR="007851B7">
              <w:rPr>
                <w:rFonts w:ascii="Times New Roman" w:eastAsia="Calibri" w:hAnsi="Times New Roman" w:cs="Times New Roman"/>
                <w:sz w:val="24"/>
                <w:szCs w:val="24"/>
              </w:rPr>
              <w:t>х асигнувань відповідно до ч. 1,</w:t>
            </w:r>
            <w:r w:rsidR="003A2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A20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</w:t>
            </w:r>
            <w:r w:rsidR="003A2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48 Бюджетного </w:t>
            </w:r>
            <w:r w:rsidR="003A29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кодексу України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7B3BD9">
        <w:tc>
          <w:tcPr>
            <w:tcW w:w="15876" w:type="dxa"/>
            <w:gridSpan w:val="9"/>
          </w:tcPr>
          <w:p w:rsidR="002B66CB" w:rsidRPr="007A577A" w:rsidRDefault="00193738" w:rsidP="00E51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Публічні закупівлі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443A2F">
        <w:trPr>
          <w:trHeight w:val="5519"/>
        </w:trPr>
        <w:tc>
          <w:tcPr>
            <w:tcW w:w="1515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Планування закупівель, формування оголошення щодо закупівлі.</w:t>
            </w:r>
          </w:p>
        </w:tc>
        <w:tc>
          <w:tcPr>
            <w:tcW w:w="1950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1826" w:type="dxa"/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Штучне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збагачення.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Дискреційні повноваження щодо обрання пропозицій для розрахунку очікуваної вартості закупівлі.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Недоброчесність</w:t>
            </w:r>
            <w:proofErr w:type="spellEnd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посадових осіб.</w:t>
            </w:r>
          </w:p>
        </w:tc>
        <w:tc>
          <w:tcPr>
            <w:tcW w:w="1485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Низький</w:t>
            </w:r>
          </w:p>
        </w:tc>
        <w:tc>
          <w:tcPr>
            <w:tcW w:w="1984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Контроль з боку керівника структурного підрозділу,  який ініціює закупівлю,  та уповноваженої особи із питань закупівель.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Моніторинг процедури закупівлі Державною аудиторською службою України</w:t>
            </w:r>
          </w:p>
        </w:tc>
        <w:tc>
          <w:tcPr>
            <w:tcW w:w="1585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 закупівлях</w:t>
            </w:r>
          </w:p>
        </w:tc>
        <w:tc>
          <w:tcPr>
            <w:tcW w:w="1608" w:type="dxa"/>
          </w:tcPr>
          <w:p w:rsidR="00117AD1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</w:t>
            </w:r>
            <w:r w:rsidR="00053EC1"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структурний підрозділ, який ініціює закупівлю, та </w:t>
            </w: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</w:t>
            </w:r>
            <w:proofErr w:type="spellEnd"/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на особа з питань закупівель</w:t>
            </w:r>
          </w:p>
        </w:tc>
        <w:tc>
          <w:tcPr>
            <w:tcW w:w="1230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потребує </w:t>
            </w: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додатко</w:t>
            </w:r>
            <w:r w:rsidR="00902477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вих</w:t>
            </w:r>
            <w:proofErr w:type="spellEnd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ресурсів</w:t>
            </w:r>
          </w:p>
        </w:tc>
        <w:tc>
          <w:tcPr>
            <w:tcW w:w="2693" w:type="dxa"/>
          </w:tcPr>
          <w:p w:rsidR="002B66CB" w:rsidRPr="007A577A" w:rsidRDefault="007C1794" w:rsidP="00E51540">
            <w:pPr>
              <w:spacing w:after="0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17">
              <w:rPr>
                <w:rFonts w:ascii="Times New Roman" w:hAnsi="Times New Roman" w:cs="Times New Roman"/>
              </w:rPr>
              <w:t>Постійно здійснюється перевірка</w:t>
            </w:r>
            <w:r>
              <w:rPr>
                <w:rFonts w:ascii="Times New Roman" w:hAnsi="Times New Roman" w:cs="Times New Roman"/>
              </w:rPr>
              <w:t xml:space="preserve"> корупційних ризиків</w:t>
            </w:r>
            <w:r w:rsidRPr="00C52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C52D17">
              <w:rPr>
                <w:rFonts w:ascii="Times New Roman" w:hAnsi="Times New Roman" w:cs="Times New Roman"/>
              </w:rPr>
              <w:t>часників процедур закупівель</w:t>
            </w:r>
            <w:r>
              <w:rPr>
                <w:rFonts w:ascii="Times New Roman" w:hAnsi="Times New Roman" w:cs="Times New Roman"/>
              </w:rPr>
              <w:t>,</w:t>
            </w:r>
            <w:r w:rsidRPr="00C52D17">
              <w:rPr>
                <w:rFonts w:ascii="Times New Roman" w:hAnsi="Times New Roman" w:cs="Times New Roman"/>
              </w:rPr>
              <w:t xml:space="preserve"> щодо </w:t>
            </w:r>
            <w:r>
              <w:rPr>
                <w:rFonts w:ascii="Times New Roman" w:hAnsi="Times New Roman" w:cs="Times New Roman"/>
              </w:rPr>
              <w:t>уникнення</w:t>
            </w:r>
            <w:r w:rsidRPr="00C52D17">
              <w:rPr>
                <w:rFonts w:ascii="Times New Roman" w:hAnsi="Times New Roman" w:cs="Times New Roman"/>
              </w:rPr>
              <w:t xml:space="preserve"> антикорупційн</w:t>
            </w:r>
            <w:r>
              <w:rPr>
                <w:rFonts w:ascii="Times New Roman" w:hAnsi="Times New Roman" w:cs="Times New Roman"/>
              </w:rPr>
              <w:t>их</w:t>
            </w:r>
            <w:r w:rsidRPr="00C52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проявів. </w:t>
            </w:r>
            <w:r w:rsidRPr="00C52D17">
              <w:rPr>
                <w:rFonts w:ascii="Times New Roman" w:hAnsi="Times New Roman" w:cs="Times New Roman"/>
              </w:rPr>
              <w:t>Замовник у своїй роботі керу</w:t>
            </w:r>
            <w:r>
              <w:rPr>
                <w:rFonts w:ascii="Times New Roman" w:hAnsi="Times New Roman" w:cs="Times New Roman"/>
              </w:rPr>
              <w:t>є</w:t>
            </w:r>
            <w:r w:rsidRPr="00C52D17">
              <w:rPr>
                <w:rFonts w:ascii="Times New Roman" w:hAnsi="Times New Roman" w:cs="Times New Roman"/>
              </w:rPr>
              <w:t xml:space="preserve">ться принципами здійснення </w:t>
            </w:r>
            <w:r>
              <w:rPr>
                <w:rFonts w:ascii="Times New Roman" w:hAnsi="Times New Roman" w:cs="Times New Roman"/>
              </w:rPr>
              <w:t xml:space="preserve">публічних </w:t>
            </w:r>
            <w:r w:rsidRPr="00C52D17">
              <w:rPr>
                <w:rFonts w:ascii="Times New Roman" w:hAnsi="Times New Roman" w:cs="Times New Roman"/>
              </w:rPr>
              <w:t xml:space="preserve">закупівель </w:t>
            </w:r>
            <w:r>
              <w:rPr>
                <w:rFonts w:ascii="Times New Roman" w:hAnsi="Times New Roman" w:cs="Times New Roman"/>
              </w:rPr>
              <w:t xml:space="preserve">та забезпечує їх публічність шляхом </w:t>
            </w:r>
            <w:r w:rsidRPr="00C52D17">
              <w:rPr>
                <w:rFonts w:ascii="Times New Roman" w:hAnsi="Times New Roman" w:cs="Times New Roman"/>
              </w:rPr>
              <w:t xml:space="preserve">оприлюднення інформації про результати </w:t>
            </w:r>
            <w:r>
              <w:rPr>
                <w:rFonts w:ascii="Times New Roman" w:hAnsi="Times New Roman" w:cs="Times New Roman"/>
              </w:rPr>
              <w:t xml:space="preserve">проведених процедур </w:t>
            </w:r>
            <w:r w:rsidRPr="00C52D17">
              <w:rPr>
                <w:rFonts w:ascii="Times New Roman" w:hAnsi="Times New Roman" w:cs="Times New Roman"/>
              </w:rPr>
              <w:t xml:space="preserve">на електронному майданчику </w:t>
            </w:r>
            <w:proofErr w:type="spellStart"/>
            <w:r w:rsidRPr="00C52D17">
              <w:rPr>
                <w:rFonts w:ascii="Times New Roman" w:hAnsi="Times New Roman" w:cs="Times New Roman"/>
              </w:rPr>
              <w:t>ProZorro</w:t>
            </w:r>
            <w:proofErr w:type="spellEnd"/>
            <w:r w:rsidRPr="00C52D17">
              <w:rPr>
                <w:rFonts w:ascii="Times New Roman" w:hAnsi="Times New Roman" w:cs="Times New Roman"/>
              </w:rPr>
              <w:t xml:space="preserve">. Замовник </w:t>
            </w:r>
            <w:r>
              <w:rPr>
                <w:rFonts w:ascii="Times New Roman" w:hAnsi="Times New Roman" w:cs="Times New Roman"/>
              </w:rPr>
              <w:t>забезпечує не</w:t>
            </w:r>
            <w:r w:rsidRPr="00C52D17">
              <w:rPr>
                <w:rFonts w:ascii="Times New Roman" w:hAnsi="Times New Roman" w:cs="Times New Roman"/>
              </w:rPr>
              <w:t xml:space="preserve">упереджений розгляд тендерних пропозицій </w:t>
            </w:r>
            <w:r>
              <w:rPr>
                <w:rFonts w:ascii="Times New Roman" w:hAnsi="Times New Roman" w:cs="Times New Roman"/>
              </w:rPr>
              <w:t>У</w:t>
            </w:r>
            <w:r w:rsidRPr="00C52D17">
              <w:rPr>
                <w:rFonts w:ascii="Times New Roman" w:hAnsi="Times New Roman" w:cs="Times New Roman"/>
              </w:rPr>
              <w:t xml:space="preserve">часників та розподіл предмета закупівлі на частини з метою уникнення проведення </w:t>
            </w:r>
            <w:r>
              <w:rPr>
                <w:rFonts w:ascii="Times New Roman" w:hAnsi="Times New Roman" w:cs="Times New Roman"/>
              </w:rPr>
              <w:t>конкурентних процедур закупівель</w:t>
            </w:r>
            <w:r w:rsidRPr="00C52D17">
              <w:rPr>
                <w:rFonts w:ascii="Times New Roman" w:hAnsi="Times New Roman" w:cs="Times New Roman"/>
              </w:rPr>
              <w:t>. Відповідно до вимог Постанови Кабінету Міністрів України від 12.10.2022</w:t>
            </w:r>
            <w:r w:rsidR="00BC6C96">
              <w:rPr>
                <w:rFonts w:ascii="Times New Roman" w:hAnsi="Times New Roman" w:cs="Times New Roman"/>
              </w:rPr>
              <w:t xml:space="preserve">           </w:t>
            </w:r>
            <w:r w:rsidRPr="002B66CB">
              <w:rPr>
                <w:rFonts w:ascii="Times New Roman" w:hAnsi="Times New Roman" w:cs="Times New Roman"/>
              </w:rPr>
              <w:t xml:space="preserve"> </w:t>
            </w:r>
            <w:r w:rsidRPr="00C52D17">
              <w:rPr>
                <w:rFonts w:ascii="Times New Roman" w:hAnsi="Times New Roman" w:cs="Times New Roman"/>
              </w:rPr>
              <w:t xml:space="preserve">№ 1178 «Про затвердження особливостей здійснення публічних закупівель товарів, робіт і послуг для замовників, передбачених </w:t>
            </w:r>
            <w:r w:rsidRPr="00C52D17">
              <w:rPr>
                <w:rFonts w:ascii="Times New Roman" w:hAnsi="Times New Roman" w:cs="Times New Roman"/>
              </w:rPr>
              <w:lastRenderedPageBreak/>
              <w:t xml:space="preserve">Законом України </w:t>
            </w:r>
            <w:r w:rsidR="00BC6C96">
              <w:rPr>
                <w:rFonts w:ascii="Times New Roman" w:hAnsi="Times New Roman" w:cs="Times New Roman"/>
              </w:rPr>
              <w:t>«</w:t>
            </w:r>
            <w:r w:rsidRPr="00C52D17">
              <w:rPr>
                <w:rFonts w:ascii="Times New Roman" w:hAnsi="Times New Roman" w:cs="Times New Roman"/>
              </w:rPr>
              <w:t>Про публічні закупівлі</w:t>
            </w:r>
            <w:r w:rsidR="00BC6C96">
              <w:rPr>
                <w:rFonts w:ascii="Times New Roman" w:hAnsi="Times New Roman" w:cs="Times New Roman"/>
              </w:rPr>
              <w:t>»</w:t>
            </w:r>
            <w:r w:rsidRPr="00C52D17">
              <w:rPr>
                <w:rFonts w:ascii="Times New Roman" w:hAnsi="Times New Roman" w:cs="Times New Roman"/>
              </w:rPr>
              <w:t xml:space="preserve">, на період дії правового режиму воєнного стану в Україні та протягом 90 днів з дня його припинення або скасування» </w:t>
            </w:r>
            <w:r>
              <w:rPr>
                <w:rFonts w:ascii="Times New Roman" w:hAnsi="Times New Roman" w:cs="Times New Roman"/>
              </w:rPr>
              <w:t>протягом</w:t>
            </w:r>
            <w:r w:rsidRPr="00C52D17">
              <w:rPr>
                <w:rFonts w:ascii="Times New Roman" w:hAnsi="Times New Roman" w:cs="Times New Roman"/>
              </w:rPr>
              <w:t xml:space="preserve"> 2023р</w:t>
            </w:r>
            <w:r>
              <w:rPr>
                <w:rFonts w:ascii="Times New Roman" w:hAnsi="Times New Roman" w:cs="Times New Roman"/>
              </w:rPr>
              <w:t xml:space="preserve">оку  Кіровоградським НДЕКЦ МВС було оголошено 9 відкритих торгів, з них 1 торги не відбулися, 8 успішно завершено.  Закупівлі здійснено за </w:t>
            </w:r>
            <w:r w:rsidR="00692807">
              <w:rPr>
                <w:rFonts w:ascii="Times New Roman" w:hAnsi="Times New Roman" w:cs="Times New Roman"/>
              </w:rPr>
              <w:t xml:space="preserve">126 </w:t>
            </w:r>
            <w:r w:rsidR="00692807" w:rsidRPr="00C52D17">
              <w:rPr>
                <w:rFonts w:ascii="Times New Roman" w:hAnsi="Times New Roman" w:cs="Times New Roman"/>
              </w:rPr>
              <w:t xml:space="preserve">предметами закупівлі, за якими укладено договори </w:t>
            </w:r>
            <w:r w:rsidR="00692807">
              <w:rPr>
                <w:rFonts w:ascii="Times New Roman" w:hAnsi="Times New Roman" w:cs="Times New Roman"/>
              </w:rPr>
              <w:t xml:space="preserve">та </w:t>
            </w:r>
            <w:r w:rsidR="00692807" w:rsidRPr="00C52D17">
              <w:rPr>
                <w:rFonts w:ascii="Times New Roman" w:hAnsi="Times New Roman" w:cs="Times New Roman"/>
              </w:rPr>
              <w:t>оприлюднено звіти про укладені договори без застосування електронної системи закупівель або річні плани.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7B3BD9">
        <w:tc>
          <w:tcPr>
            <w:tcW w:w="15876" w:type="dxa"/>
            <w:gridSpan w:val="9"/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 Управління персоналом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443A2F">
        <w:tc>
          <w:tcPr>
            <w:tcW w:w="1515" w:type="dxa"/>
          </w:tcPr>
          <w:p w:rsidR="005F514D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="007F34F4" w:rsidRPr="007A577A">
              <w:rPr>
                <w:rFonts w:ascii="Times New Roman" w:hAnsi="Times New Roman" w:cs="Times New Roman"/>
                <w:sz w:val="24"/>
                <w:szCs w:val="24"/>
              </w:rPr>
              <w:t>Кіровоград</w:t>
            </w:r>
          </w:p>
          <w:p w:rsidR="002B66CB" w:rsidRPr="007A577A" w:rsidRDefault="007F34F4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77A">
              <w:rPr>
                <w:rFonts w:ascii="Times New Roman" w:hAnsi="Times New Roman" w:cs="Times New Roman"/>
                <w:sz w:val="24"/>
                <w:szCs w:val="24"/>
              </w:rPr>
              <w:t>ського</w:t>
            </w:r>
            <w:proofErr w:type="spellEnd"/>
            <w:r w:rsidRPr="007A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56D" w:rsidRPr="007A5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НДЕКЦ </w:t>
            </w:r>
            <w:r w:rsidR="002B66CB"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МВС</w:t>
            </w:r>
          </w:p>
        </w:tc>
        <w:tc>
          <w:tcPr>
            <w:tcW w:w="1950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Можливий вплив посадових осіб на процедуру відбору персоналу з метою сприяння прийняттю на роботу, переміщення по посадах (підвищення на посаді, 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пониження на посаді, переведення в інший підрозділ) </w:t>
            </w:r>
          </w:p>
        </w:tc>
        <w:tc>
          <w:tcPr>
            <w:tcW w:w="1826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Дискреційні повноваження при прийомі на роботу та переміщенні по посадах</w:t>
            </w:r>
          </w:p>
        </w:tc>
        <w:tc>
          <w:tcPr>
            <w:tcW w:w="1485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Низький</w:t>
            </w:r>
          </w:p>
        </w:tc>
        <w:tc>
          <w:tcPr>
            <w:tcW w:w="1984" w:type="dxa"/>
          </w:tcPr>
          <w:p w:rsidR="002B66CB" w:rsidRPr="007A577A" w:rsidRDefault="002B66CB" w:rsidP="00E5154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та за всіма напрямами роботи.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Проведення аналізу документів при прийнятті на роботу, переміщенні, перевірок достовірності наданих претендентом на посаду відомостей про себе та близьких осіб</w:t>
            </w:r>
          </w:p>
        </w:tc>
        <w:tc>
          <w:tcPr>
            <w:tcW w:w="1585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прийомі на роботу  та переміщенні по посадах</w:t>
            </w:r>
          </w:p>
        </w:tc>
        <w:tc>
          <w:tcPr>
            <w:tcW w:w="1608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Керівники кадрових підрозділів, атестаційні комісії, уповноважені з антикорупційної діяльності</w:t>
            </w:r>
          </w:p>
        </w:tc>
        <w:tc>
          <w:tcPr>
            <w:tcW w:w="1230" w:type="dxa"/>
          </w:tcPr>
          <w:p w:rsidR="002B66CB" w:rsidRPr="007A577A" w:rsidRDefault="002B66CB" w:rsidP="00E51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потребує </w:t>
            </w: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додатко</w:t>
            </w:r>
            <w:r w:rsidR="00EC6F98"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вих</w:t>
            </w:r>
            <w:proofErr w:type="spellEnd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ресурсів</w:t>
            </w:r>
          </w:p>
        </w:tc>
        <w:tc>
          <w:tcPr>
            <w:tcW w:w="2693" w:type="dxa"/>
          </w:tcPr>
          <w:p w:rsidR="00466CEE" w:rsidRPr="00466CEE" w:rsidRDefault="00466CEE" w:rsidP="00E5154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Запровадження обов’язкової чіткої і прозорої процедури добору персоналу на різні категорії посад за встановленими формами кадрових документів у всіх підрозділах та за всіма напрямами роботи. Проведення аналізу документів при прийнятті на роботу, </w:t>
            </w:r>
            <w:r w:rsidRPr="0046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переміщенні по службі, перевірок достовірності наданих претендентом на посаду відомостей про себе. Підготовка та подання суб’єкту призначення довідки про результати  спеціальних перевірок.</w:t>
            </w:r>
          </w:p>
          <w:p w:rsidR="002B66CB" w:rsidRPr="00466CEE" w:rsidRDefault="002B66CB" w:rsidP="00E51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6CB" w:rsidRPr="007A577A" w:rsidRDefault="002B66CB" w:rsidP="00E515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7B3BD9">
        <w:tc>
          <w:tcPr>
            <w:tcW w:w="15876" w:type="dxa"/>
            <w:gridSpan w:val="9"/>
          </w:tcPr>
          <w:p w:rsidR="002B66CB" w:rsidRPr="00466CEE" w:rsidRDefault="002B66CB" w:rsidP="00E51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Судово-експертна діяльність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6CB" w:rsidRPr="007A577A" w:rsidTr="00443A2F">
        <w:tc>
          <w:tcPr>
            <w:tcW w:w="1515" w:type="dxa"/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Експертне дослідження транспортного засобу і реєстраційних документів на транспортний засіб із видачею висновку експертного дослідження</w:t>
            </w:r>
          </w:p>
        </w:tc>
        <w:tc>
          <w:tcPr>
            <w:tcW w:w="1950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57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видачею </w:t>
            </w:r>
            <w:r w:rsidRPr="007A57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висновку експертного дослідження» можливість неякісного проведення експертного дослідження (</w:t>
            </w:r>
            <w:proofErr w:type="spellStart"/>
            <w:r w:rsidRPr="007A57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не-</w:t>
            </w:r>
            <w:proofErr w:type="spellEnd"/>
            <w:r w:rsidRPr="007A57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належне виконання своїх обов’язків, недбалість у діях працівника), </w:t>
            </w:r>
            <w:proofErr w:type="spellStart"/>
            <w:r w:rsidRPr="007A57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не-</w:t>
            </w:r>
            <w:proofErr w:type="spellEnd"/>
            <w:r w:rsidRPr="007A57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вжиття заходів при виявленні зміненого ідентифікаційного номера, внесення в базу даних.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57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 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замовником.</w:t>
            </w:r>
          </w:p>
          <w:p w:rsidR="002B66CB" w:rsidRPr="007A577A" w:rsidRDefault="002B66CB" w:rsidP="00E51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2.Можливість фальсифікації або недбалість при </w:t>
            </w:r>
            <w:r w:rsidRPr="007A57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дослідженні документів, що супроводжують транспортний засіб, та перевірка інформації про транспортний засіб за наявними базами даних.</w:t>
            </w:r>
          </w:p>
          <w:p w:rsidR="002B66CB" w:rsidRPr="007A577A" w:rsidRDefault="002B66CB" w:rsidP="00E51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Можливість неналежного виконання своїх обов'язків та невжиття заходів при дослідженні </w:t>
            </w:r>
            <w:proofErr w:type="spellStart"/>
            <w:r w:rsidRPr="007A577A">
              <w:rPr>
                <w:rFonts w:ascii="Times New Roman" w:hAnsi="Times New Roman" w:cs="Times New Roman"/>
                <w:bCs/>
                <w:sz w:val="24"/>
                <w:szCs w:val="24"/>
              </w:rPr>
              <w:t>ідентифікацій-них</w:t>
            </w:r>
            <w:proofErr w:type="spellEnd"/>
            <w:r w:rsidRPr="007A5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номерів транспортного засобу, оформлення результатів дослідження та унесення їх до відповідних баз даних.</w:t>
            </w:r>
          </w:p>
        </w:tc>
        <w:tc>
          <w:tcPr>
            <w:tcW w:w="1485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Високий</w:t>
            </w:r>
          </w:p>
        </w:tc>
        <w:tc>
          <w:tcPr>
            <w:tcW w:w="1984" w:type="dxa"/>
          </w:tcPr>
          <w:p w:rsidR="002B66CB" w:rsidRPr="007A577A" w:rsidRDefault="002B66CB" w:rsidP="00E515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Дії працівника здійснюється в службовому приміщенні або на майданчику дослідження транспортного засобу, які обладнано системами </w:t>
            </w:r>
            <w:proofErr w:type="spellStart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відеонагляду</w:t>
            </w:r>
            <w:proofErr w:type="spellEnd"/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="008E41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відеореєстрації</w:t>
            </w:r>
            <w:proofErr w:type="spellEnd"/>
            <w:r w:rsidR="008E41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(Наказ Експертної 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служби МВС від 27.09.2022 № 20-ЕС-Н «Про затвердження Порядку зберігання та використання засобів індивідуального обладнання для відеореєстрації та зберігання даних працівниками Експертної служби МВС, які беруть участь у проведенні державної реєстрації (перереєстрації), зняття з обліку транспортних засобів у територіальних органах з надання сервісних послуг МВС»).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Здійснення постійного моніторингу за діями працівників, дотримання </w:t>
            </w:r>
            <w:r w:rsidRPr="007A577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службових інструкцій та щоквартальне звітування перед керівництвом НДЕКЦ МВС, ДНДЕКЦ МВС </w:t>
            </w:r>
          </w:p>
        </w:tc>
        <w:tc>
          <w:tcPr>
            <w:tcW w:w="1585" w:type="dxa"/>
          </w:tcPr>
          <w:p w:rsidR="002B66CB" w:rsidRPr="007A577A" w:rsidRDefault="002B66CB" w:rsidP="00E515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Постійно,</w:t>
            </w:r>
          </w:p>
          <w:p w:rsidR="002B66CB" w:rsidRPr="007A577A" w:rsidRDefault="002B66CB" w:rsidP="00E515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щоквартальне звітування до 5 квітня,</w:t>
            </w:r>
          </w:p>
          <w:p w:rsidR="002B66CB" w:rsidRPr="007A577A" w:rsidRDefault="002B66CB" w:rsidP="00E515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5 липня, 5 вересня, 5 грудня,</w:t>
            </w:r>
          </w:p>
          <w:p w:rsidR="002B66CB" w:rsidRPr="007A577A" w:rsidRDefault="002B66CB" w:rsidP="00E515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sz w:val="24"/>
                <w:szCs w:val="24"/>
              </w:rPr>
              <w:t>узагальнення інформації</w:t>
            </w:r>
          </w:p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НДЕКЦ МВС, лабораторія криміналістичного дослідження транспортних засобів та ведення реєстрів ДНДЕКЦ МВС, СПЗК ДНДЕКЦ МВС</w:t>
            </w:r>
          </w:p>
        </w:tc>
        <w:tc>
          <w:tcPr>
            <w:tcW w:w="1230" w:type="dxa"/>
          </w:tcPr>
          <w:p w:rsidR="002B66CB" w:rsidRPr="007A577A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потребує додаткових ресурсів</w:t>
            </w:r>
          </w:p>
        </w:tc>
        <w:tc>
          <w:tcPr>
            <w:tcW w:w="2693" w:type="dxa"/>
          </w:tcPr>
          <w:p w:rsidR="00F17E4E" w:rsidRPr="00466CEE" w:rsidRDefault="00F17E4E" w:rsidP="00E5154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Здійснюється  щотижнева перевірка експертів КДТЗ і ТЗ, які дислокуються в ТСЦ МВС.   Результати перевірок розглядаються на робочих нарадах керівництва Кіровоградського НДЕКЦ МВС з урахуванням управлінських рішень спрямованих на недопущення корупційних ризиків серед підлеглих </w:t>
            </w:r>
            <w:r w:rsidRPr="00466C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працівників. Відповідно Доручення ДНДЕКЦ МВС </w:t>
            </w:r>
            <w:r w:rsidR="008E41DC" w:rsidRPr="00466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466CEE">
              <w:rPr>
                <w:rFonts w:ascii="Times New Roman" w:eastAsia="Calibri" w:hAnsi="Times New Roman" w:cs="Times New Roman"/>
                <w:sz w:val="24"/>
                <w:szCs w:val="24"/>
              </w:rPr>
              <w:t>№ 19/26-8760-2023 від 15.03.2023 забезпечується щоквартальне інформування керівництва ДНДЕКЦ МВС про результати проведених перевірок.</w:t>
            </w:r>
          </w:p>
          <w:p w:rsidR="002B66CB" w:rsidRPr="00466CEE" w:rsidRDefault="002B66CB" w:rsidP="00E515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B66CB" w:rsidRPr="007A577A" w:rsidRDefault="002B66CB" w:rsidP="00E515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66CB" w:rsidRPr="007A577A" w:rsidRDefault="002B66CB" w:rsidP="00E515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524" w:rsidRDefault="00823C38" w:rsidP="00E515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65524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2B66CB" w:rsidRPr="00B65524" w:rsidRDefault="00823C38" w:rsidP="00E5154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65524">
        <w:rPr>
          <w:rFonts w:ascii="Times New Roman" w:hAnsi="Times New Roman" w:cs="Times New Roman"/>
          <w:b/>
          <w:sz w:val="24"/>
          <w:szCs w:val="24"/>
        </w:rPr>
        <w:t xml:space="preserve">Кіровоградського НДЕКЦ МВС        </w:t>
      </w:r>
      <w:r w:rsidR="00B6552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655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D03F8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Pr="00B65524">
        <w:rPr>
          <w:rFonts w:ascii="Times New Roman" w:hAnsi="Times New Roman" w:cs="Times New Roman"/>
          <w:b/>
          <w:sz w:val="24"/>
          <w:szCs w:val="24"/>
        </w:rPr>
        <w:t xml:space="preserve">                            Максим БАБІЙ</w:t>
      </w: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7A577A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B66CB" w:rsidRPr="00C52D17" w:rsidRDefault="002B66CB" w:rsidP="00E515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85C36" w:rsidRDefault="00485C36" w:rsidP="00E51540">
      <w:pPr>
        <w:spacing w:after="0"/>
      </w:pPr>
    </w:p>
    <w:sectPr w:rsidR="00485C36" w:rsidSect="00C52D17">
      <w:pgSz w:w="16838" w:h="11906" w:orient="landscape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66CB"/>
    <w:rsid w:val="0001661D"/>
    <w:rsid w:val="0003673A"/>
    <w:rsid w:val="00053EC1"/>
    <w:rsid w:val="00117AD1"/>
    <w:rsid w:val="00155269"/>
    <w:rsid w:val="00193738"/>
    <w:rsid w:val="002940E2"/>
    <w:rsid w:val="002A42FB"/>
    <w:rsid w:val="002B66CB"/>
    <w:rsid w:val="002E44B7"/>
    <w:rsid w:val="00331D17"/>
    <w:rsid w:val="0034474F"/>
    <w:rsid w:val="00393C30"/>
    <w:rsid w:val="003A2933"/>
    <w:rsid w:val="003B0A90"/>
    <w:rsid w:val="003D09DE"/>
    <w:rsid w:val="0044366F"/>
    <w:rsid w:val="00443A2F"/>
    <w:rsid w:val="00466CEE"/>
    <w:rsid w:val="00485C36"/>
    <w:rsid w:val="004C0FB4"/>
    <w:rsid w:val="004E256D"/>
    <w:rsid w:val="004F2189"/>
    <w:rsid w:val="004F3D65"/>
    <w:rsid w:val="00530EB5"/>
    <w:rsid w:val="005B3C63"/>
    <w:rsid w:val="005F514D"/>
    <w:rsid w:val="00675A1E"/>
    <w:rsid w:val="00692807"/>
    <w:rsid w:val="006C3310"/>
    <w:rsid w:val="006C55C4"/>
    <w:rsid w:val="00743FD9"/>
    <w:rsid w:val="007851B7"/>
    <w:rsid w:val="007A4036"/>
    <w:rsid w:val="007A577A"/>
    <w:rsid w:val="007B0441"/>
    <w:rsid w:val="007C1794"/>
    <w:rsid w:val="007F34F4"/>
    <w:rsid w:val="00823C38"/>
    <w:rsid w:val="0089420D"/>
    <w:rsid w:val="008E41DC"/>
    <w:rsid w:val="00902477"/>
    <w:rsid w:val="00913794"/>
    <w:rsid w:val="00955231"/>
    <w:rsid w:val="00990C75"/>
    <w:rsid w:val="009A0C07"/>
    <w:rsid w:val="00A206A0"/>
    <w:rsid w:val="00A703CA"/>
    <w:rsid w:val="00AE21D9"/>
    <w:rsid w:val="00B0326B"/>
    <w:rsid w:val="00B65524"/>
    <w:rsid w:val="00B74F3A"/>
    <w:rsid w:val="00BC6C96"/>
    <w:rsid w:val="00CC2B7B"/>
    <w:rsid w:val="00D03F81"/>
    <w:rsid w:val="00D419B9"/>
    <w:rsid w:val="00D61407"/>
    <w:rsid w:val="00D91C1B"/>
    <w:rsid w:val="00DC16E3"/>
    <w:rsid w:val="00E51540"/>
    <w:rsid w:val="00EC6F98"/>
    <w:rsid w:val="00F17E4E"/>
    <w:rsid w:val="00F46DC7"/>
    <w:rsid w:val="00F825D2"/>
    <w:rsid w:val="00F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CB"/>
    <w:pPr>
      <w:suppressAutoHyphens/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6CB"/>
    <w:pPr>
      <w:suppressAutoHyphens/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2B66C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B6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B66C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5022</Words>
  <Characters>2864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nizhnovskaaa</dc:creator>
  <cp:lastModifiedBy>PC</cp:lastModifiedBy>
  <cp:revision>55</cp:revision>
  <cp:lastPrinted>2023-12-29T07:44:00Z</cp:lastPrinted>
  <dcterms:created xsi:type="dcterms:W3CDTF">2023-09-18T12:23:00Z</dcterms:created>
  <dcterms:modified xsi:type="dcterms:W3CDTF">2024-06-04T09:12:00Z</dcterms:modified>
</cp:coreProperties>
</file>