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04" w:rsidRPr="0063691C" w:rsidRDefault="0063691C" w:rsidP="0002314F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63691C">
        <w:rPr>
          <w:b/>
          <w:sz w:val="28"/>
          <w:szCs w:val="28"/>
          <w:lang w:val="uk-UA"/>
        </w:rPr>
        <w:t>5ЕБ-2</w:t>
      </w:r>
    </w:p>
    <w:p w:rsidR="0063691C" w:rsidRPr="00A576EC" w:rsidRDefault="0063691C" w:rsidP="0002314F">
      <w:pPr>
        <w:widowControl w:val="0"/>
        <w:ind w:firstLine="567"/>
        <w:jc w:val="center"/>
        <w:rPr>
          <w:b/>
          <w:bCs/>
          <w:i/>
          <w:sz w:val="28"/>
          <w:szCs w:val="28"/>
          <w:lang w:val="uk-UA"/>
        </w:rPr>
      </w:pPr>
    </w:p>
    <w:p w:rsidR="00AE6272" w:rsidRPr="00A576EC" w:rsidRDefault="00AE6272" w:rsidP="009004EB">
      <w:pPr>
        <w:jc w:val="center"/>
        <w:rPr>
          <w:b/>
          <w:bCs/>
          <w:caps/>
          <w:sz w:val="28"/>
          <w:szCs w:val="28"/>
          <w:lang w:val="uk-UA"/>
        </w:rPr>
      </w:pPr>
      <w:r w:rsidRPr="00A576EC">
        <w:rPr>
          <w:b/>
          <w:bCs/>
          <w:caps/>
          <w:sz w:val="28"/>
          <w:szCs w:val="28"/>
          <w:lang w:val="uk-UA"/>
        </w:rPr>
        <w:t>фактичні пере</w:t>
      </w:r>
      <w:bookmarkStart w:id="0" w:name="_GoBack"/>
      <w:bookmarkEnd w:id="0"/>
      <w:r w:rsidRPr="00A576EC">
        <w:rPr>
          <w:b/>
          <w:bCs/>
          <w:caps/>
          <w:sz w:val="28"/>
          <w:szCs w:val="28"/>
          <w:lang w:val="uk-UA"/>
        </w:rPr>
        <w:t xml:space="preserve">вірки </w:t>
      </w:r>
    </w:p>
    <w:p w:rsidR="009004EB" w:rsidRPr="00A576EC" w:rsidRDefault="00AE6272" w:rsidP="009004EB">
      <w:pPr>
        <w:jc w:val="center"/>
        <w:rPr>
          <w:b/>
          <w:bCs/>
          <w:caps/>
          <w:sz w:val="28"/>
          <w:szCs w:val="28"/>
          <w:lang w:val="uk-UA"/>
        </w:rPr>
      </w:pPr>
      <w:r w:rsidRPr="00A576EC">
        <w:rPr>
          <w:b/>
          <w:bCs/>
          <w:caps/>
          <w:sz w:val="28"/>
          <w:szCs w:val="28"/>
          <w:lang w:val="uk-UA"/>
        </w:rPr>
        <w:t>як спосіб здійснення податкового контролю</w:t>
      </w:r>
    </w:p>
    <w:p w:rsidR="00C22A65" w:rsidRPr="00A576EC" w:rsidRDefault="00C22A65" w:rsidP="0002314F">
      <w:pPr>
        <w:widowControl w:val="0"/>
        <w:ind w:firstLine="567"/>
        <w:jc w:val="center"/>
        <w:rPr>
          <w:b/>
          <w:bCs/>
          <w:caps/>
          <w:sz w:val="28"/>
          <w:szCs w:val="28"/>
          <w:lang w:val="uk-UA"/>
        </w:rPr>
      </w:pPr>
    </w:p>
    <w:p w:rsidR="00040ECD" w:rsidRPr="00A576EC" w:rsidRDefault="00040ECD" w:rsidP="00DB68C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>Важливим складником контролю у сфері фінансів є податковий контроль</w:t>
      </w:r>
      <w:r w:rsidR="000A18AD" w:rsidRPr="00A576EC">
        <w:rPr>
          <w:sz w:val="28"/>
          <w:szCs w:val="28"/>
          <w:lang w:val="uk-UA"/>
        </w:rPr>
        <w:t>,</w:t>
      </w:r>
      <w:r w:rsidRPr="00A576EC">
        <w:rPr>
          <w:sz w:val="28"/>
          <w:szCs w:val="28"/>
          <w:lang w:val="uk-UA"/>
        </w:rPr>
        <w:t xml:space="preserve"> як система забезпечення податкової дисципліни, досягнення своєчасності й повноти виконання платниками податків своїх податкових обов’язків щодо нарахування та сплати податків, дотримання строків внесення обов’язкових платежів до бюджетів [</w:t>
      </w:r>
      <w:r w:rsidR="00030B00">
        <w:rPr>
          <w:sz w:val="28"/>
          <w:szCs w:val="28"/>
          <w:lang w:val="uk-UA"/>
        </w:rPr>
        <w:t>4</w:t>
      </w:r>
      <w:r w:rsidRPr="00A576EC">
        <w:rPr>
          <w:sz w:val="28"/>
          <w:szCs w:val="28"/>
          <w:lang w:val="uk-UA"/>
        </w:rPr>
        <w:t>, с.</w:t>
      </w:r>
      <w:r w:rsidR="00030B00">
        <w:rPr>
          <w:sz w:val="28"/>
          <w:szCs w:val="28"/>
          <w:lang w:val="uk-UA"/>
        </w:rPr>
        <w:t> </w:t>
      </w:r>
      <w:r w:rsidRPr="00A576EC">
        <w:rPr>
          <w:sz w:val="28"/>
          <w:szCs w:val="28"/>
          <w:lang w:val="uk-UA"/>
        </w:rPr>
        <w:t>11]</w:t>
      </w:r>
      <w:r w:rsidR="00E54141" w:rsidRPr="00A576EC">
        <w:rPr>
          <w:sz w:val="28"/>
          <w:szCs w:val="28"/>
          <w:lang w:val="uk-UA"/>
        </w:rPr>
        <w:t xml:space="preserve">. </w:t>
      </w:r>
    </w:p>
    <w:p w:rsidR="00FB0F99" w:rsidRPr="00A576EC" w:rsidRDefault="00FB0F99" w:rsidP="00FB0F99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>За даними Звіту про виконання плану роботи Головного управління ДПС</w:t>
      </w:r>
      <w:r w:rsidR="00F36788" w:rsidRPr="00A576EC">
        <w:rPr>
          <w:sz w:val="28"/>
          <w:szCs w:val="28"/>
          <w:lang w:val="en-US"/>
        </w:rPr>
        <w:t xml:space="preserve"> </w:t>
      </w:r>
      <w:r w:rsidRPr="00A576EC">
        <w:rPr>
          <w:sz w:val="28"/>
          <w:szCs w:val="28"/>
          <w:lang w:val="uk-UA"/>
        </w:rPr>
        <w:t>у Кіровоградській області на 2022</w:t>
      </w:r>
      <w:r w:rsidR="00CB070B" w:rsidRPr="00A576EC">
        <w:rPr>
          <w:sz w:val="28"/>
          <w:szCs w:val="28"/>
          <w:lang w:val="en-US"/>
        </w:rPr>
        <w:t> </w:t>
      </w:r>
      <w:r w:rsidRPr="00A576EC">
        <w:rPr>
          <w:sz w:val="28"/>
          <w:szCs w:val="28"/>
          <w:lang w:val="uk-UA"/>
        </w:rPr>
        <w:t>рік протягом минулого року було проведено 573 фактичні перевірки, за результатами яких було донараховано до бюджету 9286,0</w:t>
      </w:r>
      <w:r w:rsidR="00E523CC" w:rsidRPr="00A576EC">
        <w:rPr>
          <w:sz w:val="28"/>
          <w:szCs w:val="28"/>
          <w:lang w:val="uk-UA"/>
        </w:rPr>
        <w:t> </w:t>
      </w:r>
      <w:r w:rsidRPr="00A576EC">
        <w:rPr>
          <w:sz w:val="28"/>
          <w:szCs w:val="28"/>
          <w:lang w:val="uk-UA"/>
        </w:rPr>
        <w:t xml:space="preserve">тис.грн. грошових зобов’язань платників податків. З 573 фактичних перевірок 72 з них </w:t>
      </w:r>
      <w:r w:rsidR="00B07A9E" w:rsidRPr="00A576EC">
        <w:rPr>
          <w:sz w:val="28"/>
          <w:szCs w:val="28"/>
          <w:lang w:val="uk-UA"/>
        </w:rPr>
        <w:t>стосувались перевірки господарських одиниць, за результат</w:t>
      </w:r>
      <w:r w:rsidR="00E523CC" w:rsidRPr="00A576EC">
        <w:rPr>
          <w:sz w:val="28"/>
          <w:szCs w:val="28"/>
          <w:lang w:val="uk-UA"/>
        </w:rPr>
        <w:t>ами</w:t>
      </w:r>
      <w:r w:rsidR="00B07A9E" w:rsidRPr="00A576EC">
        <w:rPr>
          <w:sz w:val="28"/>
          <w:szCs w:val="28"/>
          <w:lang w:val="uk-UA"/>
        </w:rPr>
        <w:t xml:space="preserve"> яких встановлено порушення вимог Закону України «Про застосування реєстраторів розрахункових операцій у сфері торгівлі, громадського харчування та послуг» на загальну суму 13,9</w:t>
      </w:r>
      <w:r w:rsidR="00E523CC" w:rsidRPr="00A576EC">
        <w:rPr>
          <w:sz w:val="28"/>
          <w:szCs w:val="28"/>
          <w:lang w:val="uk-UA"/>
        </w:rPr>
        <w:t> </w:t>
      </w:r>
      <w:r w:rsidR="00B07A9E" w:rsidRPr="00A576EC">
        <w:rPr>
          <w:sz w:val="28"/>
          <w:szCs w:val="28"/>
          <w:lang w:val="uk-UA"/>
        </w:rPr>
        <w:t>млн.грн., які тимчасово на період дії воєнного стану на території України не застосовуються. Під час проведення 43 фактичних перевірок суб’єктів господарювання у Кіровоградській області протягом 2022 року здійснено хронометражі розрахункових операцій, за результатами яких виторги платників податків зросли на 250% (або у 3 рази).</w:t>
      </w:r>
      <w:r w:rsidR="000E40FC" w:rsidRPr="00A576EC">
        <w:rPr>
          <w:sz w:val="28"/>
          <w:szCs w:val="28"/>
          <w:lang w:val="uk-UA"/>
        </w:rPr>
        <w:t xml:space="preserve"> У ході </w:t>
      </w:r>
      <w:r w:rsidR="00E523CC" w:rsidRPr="00A576EC">
        <w:rPr>
          <w:sz w:val="28"/>
          <w:szCs w:val="28"/>
          <w:lang w:val="uk-UA"/>
        </w:rPr>
        <w:t xml:space="preserve">5 </w:t>
      </w:r>
      <w:r w:rsidR="000E40FC" w:rsidRPr="00A576EC">
        <w:rPr>
          <w:sz w:val="28"/>
          <w:szCs w:val="28"/>
          <w:lang w:val="uk-UA"/>
        </w:rPr>
        <w:t>проведених фактичних перевірок здійснено вилучення контрафактної продукції на 6,5</w:t>
      </w:r>
      <w:r w:rsidR="00E523CC" w:rsidRPr="00A576EC">
        <w:rPr>
          <w:sz w:val="28"/>
          <w:szCs w:val="28"/>
          <w:lang w:val="uk-UA"/>
        </w:rPr>
        <w:t> </w:t>
      </w:r>
      <w:r w:rsidR="000E40FC" w:rsidRPr="00A576EC">
        <w:rPr>
          <w:sz w:val="28"/>
          <w:szCs w:val="28"/>
          <w:lang w:val="uk-UA"/>
        </w:rPr>
        <w:t>тис.грн. Під час проведення 70 фактичних перевірок виявлено 81 порушення з питань дотримання законодавства щодо укладення трудового договору, оформлення трудових відносин з працівниками, за результатами яких до роботодавців застосовано штрафних санкцій на суму 0,6</w:t>
      </w:r>
      <w:r w:rsidR="00E523CC" w:rsidRPr="00A576EC">
        <w:rPr>
          <w:sz w:val="28"/>
          <w:szCs w:val="28"/>
          <w:lang w:val="uk-UA"/>
        </w:rPr>
        <w:t> </w:t>
      </w:r>
      <w:r w:rsidR="000E40FC" w:rsidRPr="00A576EC">
        <w:rPr>
          <w:sz w:val="28"/>
          <w:szCs w:val="28"/>
          <w:lang w:val="uk-UA"/>
        </w:rPr>
        <w:t>млн.грн. [</w:t>
      </w:r>
      <w:r w:rsidR="00030B00">
        <w:rPr>
          <w:sz w:val="28"/>
          <w:szCs w:val="28"/>
          <w:lang w:val="uk-UA"/>
        </w:rPr>
        <w:t>1</w:t>
      </w:r>
      <w:r w:rsidR="000E40FC" w:rsidRPr="00A576EC">
        <w:rPr>
          <w:sz w:val="28"/>
          <w:szCs w:val="28"/>
          <w:lang w:val="uk-UA"/>
        </w:rPr>
        <w:t xml:space="preserve">]. </w:t>
      </w:r>
      <w:r w:rsidR="00665901" w:rsidRPr="00A576EC">
        <w:rPr>
          <w:sz w:val="28"/>
          <w:szCs w:val="28"/>
          <w:lang w:val="uk-UA"/>
        </w:rPr>
        <w:t>Наведені показники свідчать про</w:t>
      </w:r>
      <w:r w:rsidR="00D62E22" w:rsidRPr="00A576EC">
        <w:rPr>
          <w:sz w:val="28"/>
          <w:szCs w:val="28"/>
          <w:lang w:val="uk-UA"/>
        </w:rPr>
        <w:t xml:space="preserve"> дієвість та ефективність такого способу податкового контролю як фактичні перевірки. Тому питання удосконалення їх організації та методики не втрачають своєї актуальності. </w:t>
      </w:r>
      <w:r w:rsidR="00665901" w:rsidRPr="00A576EC">
        <w:rPr>
          <w:sz w:val="28"/>
          <w:szCs w:val="28"/>
          <w:lang w:val="uk-UA"/>
        </w:rPr>
        <w:t xml:space="preserve">  </w:t>
      </w:r>
    </w:p>
    <w:p w:rsidR="00FB0F99" w:rsidRPr="00A576EC" w:rsidRDefault="00D62E22" w:rsidP="00DB68C8">
      <w:pPr>
        <w:shd w:val="clear" w:color="auto" w:fill="FFFFFF"/>
        <w:ind w:firstLine="709"/>
        <w:jc w:val="both"/>
        <w:rPr>
          <w:sz w:val="28"/>
          <w:szCs w:val="28"/>
          <w:lang w:val="uk-UA" w:eastAsia="ru-UA"/>
        </w:rPr>
      </w:pPr>
      <w:r w:rsidRPr="00A576EC">
        <w:rPr>
          <w:rStyle w:val="y2iqfc"/>
          <w:sz w:val="28"/>
          <w:szCs w:val="28"/>
          <w:lang w:val="uk-UA"/>
        </w:rPr>
        <w:t>Метою дослідження є розгляд та узагальнення правових та організаційних засад проведення фактичних перевірок.</w:t>
      </w:r>
    </w:p>
    <w:p w:rsidR="00DB68C8" w:rsidRPr="00A576EC" w:rsidRDefault="00DB68C8" w:rsidP="00DB68C8">
      <w:pPr>
        <w:shd w:val="clear" w:color="auto" w:fill="FFFFFF"/>
        <w:ind w:firstLine="709"/>
        <w:jc w:val="both"/>
        <w:rPr>
          <w:sz w:val="28"/>
          <w:szCs w:val="28"/>
          <w:lang w:val="uk-UA" w:eastAsia="ru-UA"/>
        </w:rPr>
      </w:pPr>
      <w:r w:rsidRPr="00A576EC">
        <w:rPr>
          <w:sz w:val="28"/>
          <w:szCs w:val="28"/>
          <w:lang w:val="uk-UA" w:eastAsia="ru-UA"/>
        </w:rPr>
        <w:t>Статтею 62 Податкового кодексу України</w:t>
      </w:r>
      <w:r w:rsidRPr="00A576EC">
        <w:rPr>
          <w:b/>
          <w:bCs/>
          <w:sz w:val="28"/>
          <w:szCs w:val="28"/>
          <w:lang w:val="uk-UA" w:eastAsia="ru-UA"/>
        </w:rPr>
        <w:t xml:space="preserve"> </w:t>
      </w:r>
      <w:r w:rsidRPr="00A576EC">
        <w:rPr>
          <w:sz w:val="28"/>
          <w:szCs w:val="28"/>
          <w:lang w:val="uk-UA" w:eastAsia="ru-UA"/>
        </w:rPr>
        <w:t xml:space="preserve">передбачено такі способи здійснення податкового контролю: </w:t>
      </w:r>
      <w:bookmarkStart w:id="1" w:name="n1453"/>
      <w:bookmarkEnd w:id="1"/>
    </w:p>
    <w:p w:rsidR="00DB68C8" w:rsidRPr="00A576EC" w:rsidRDefault="00DB68C8" w:rsidP="00DB68C8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  <w:lang w:val="uk-UA" w:eastAsia="ru-UA"/>
        </w:rPr>
      </w:pPr>
      <w:bookmarkStart w:id="2" w:name="n1454"/>
      <w:bookmarkEnd w:id="2"/>
      <w:r w:rsidRPr="00A576EC">
        <w:rPr>
          <w:sz w:val="28"/>
          <w:szCs w:val="28"/>
          <w:lang w:val="uk-UA" w:eastAsia="ru-UA"/>
        </w:rPr>
        <w:t>ведення обліку платників податків;</w:t>
      </w:r>
      <w:bookmarkStart w:id="3" w:name="n1455"/>
      <w:bookmarkEnd w:id="3"/>
    </w:p>
    <w:p w:rsidR="00DB68C8" w:rsidRPr="00A576EC" w:rsidRDefault="00DB68C8" w:rsidP="00DB68C8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  <w:lang w:val="uk-UA" w:eastAsia="ru-UA"/>
        </w:rPr>
      </w:pPr>
      <w:r w:rsidRPr="00A576EC">
        <w:rPr>
          <w:sz w:val="28"/>
          <w:szCs w:val="28"/>
          <w:lang w:val="uk-UA" w:eastAsia="ru-UA"/>
        </w:rPr>
        <w:t>інформаційно-аналітичне забезпечення діяльності контролюючих органів;</w:t>
      </w:r>
      <w:bookmarkStart w:id="4" w:name="n1456"/>
      <w:bookmarkEnd w:id="4"/>
    </w:p>
    <w:p w:rsidR="00DB68C8" w:rsidRPr="00A576EC" w:rsidRDefault="00DB68C8" w:rsidP="00DB68C8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  <w:lang w:val="uk-UA" w:eastAsia="ru-UA"/>
        </w:rPr>
      </w:pPr>
      <w:r w:rsidRPr="00A576EC">
        <w:rPr>
          <w:sz w:val="28"/>
          <w:szCs w:val="28"/>
          <w:lang w:val="uk-UA" w:eastAsia="ru-UA"/>
        </w:rPr>
        <w:t>перевірки та звірки, а також перевірок щодо дотримання законодавства, контроль за дотриманням якого покладено на контролюючі органи, що регулюють відповідну сферу правовідносин;</w:t>
      </w:r>
      <w:bookmarkStart w:id="5" w:name="n13875"/>
      <w:bookmarkEnd w:id="5"/>
    </w:p>
    <w:p w:rsidR="00DB68C8" w:rsidRPr="00A576EC" w:rsidRDefault="00DB68C8" w:rsidP="00DB68C8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  <w:lang w:val="uk-UA" w:eastAsia="ru-UA"/>
        </w:rPr>
      </w:pPr>
      <w:r w:rsidRPr="00A576EC">
        <w:rPr>
          <w:sz w:val="28"/>
          <w:szCs w:val="28"/>
          <w:lang w:val="uk-UA" w:eastAsia="ru-UA"/>
        </w:rPr>
        <w:t>моніторинг контрольованих операцій та опитування посадових, уповноважених осіб та/або працівників платника податків.</w:t>
      </w:r>
    </w:p>
    <w:p w:rsidR="00083D75" w:rsidRPr="00A576EC" w:rsidRDefault="00083D75" w:rsidP="000D5109">
      <w:pPr>
        <w:shd w:val="clear" w:color="auto" w:fill="FFFFFF"/>
        <w:ind w:firstLine="709"/>
        <w:jc w:val="both"/>
        <w:rPr>
          <w:sz w:val="28"/>
          <w:szCs w:val="28"/>
          <w:lang w:val="uk-UA" w:eastAsia="ru-UA"/>
        </w:rPr>
      </w:pPr>
      <w:r w:rsidRPr="00A576EC">
        <w:rPr>
          <w:sz w:val="28"/>
          <w:szCs w:val="28"/>
          <w:shd w:val="clear" w:color="auto" w:fill="FFFFFF"/>
          <w:lang w:val="uk-UA"/>
        </w:rPr>
        <w:t xml:space="preserve">Фактичною вважається перевірка, що здійснюється за місцем фактичного провадження платником податків діяльності, розташування господарських або інших об'єктів права власності такого платника. Така перевірка здійснюється </w:t>
      </w:r>
      <w:r w:rsidRPr="00A576EC">
        <w:rPr>
          <w:sz w:val="28"/>
          <w:szCs w:val="28"/>
          <w:shd w:val="clear" w:color="auto" w:fill="FFFFFF"/>
          <w:lang w:val="uk-UA"/>
        </w:rPr>
        <w:lastRenderedPageBreak/>
        <w:t xml:space="preserve">контролюючим органом щодо дотримання норм законодавства з питань регулювання обігу готівки, порядку здійснення платниками податків розрахункових операцій, ведення касових операцій, наявності ліцензій, свідоцтв, у тому числі про виробництво та обіг підакцизних товарів, дотримання роботодавцем законодавства щодо укладення трудового договору, оформлення трудових відносин з працівниками (найманими особами) </w:t>
      </w:r>
      <w:r w:rsidRPr="00A576EC">
        <w:rPr>
          <w:sz w:val="28"/>
          <w:szCs w:val="28"/>
          <w:lang w:val="uk-UA" w:eastAsia="ru-UA"/>
        </w:rPr>
        <w:t>[</w:t>
      </w:r>
      <w:r w:rsidR="00030B00">
        <w:rPr>
          <w:sz w:val="28"/>
          <w:szCs w:val="28"/>
          <w:lang w:val="uk-UA" w:eastAsia="ru-UA"/>
        </w:rPr>
        <w:t>2</w:t>
      </w:r>
      <w:r w:rsidRPr="00A576EC">
        <w:rPr>
          <w:sz w:val="28"/>
          <w:szCs w:val="28"/>
          <w:lang w:val="uk-UA" w:eastAsia="ru-UA"/>
        </w:rPr>
        <w:t>]</w:t>
      </w:r>
      <w:r w:rsidRPr="00A576EC">
        <w:rPr>
          <w:sz w:val="28"/>
          <w:szCs w:val="28"/>
          <w:shd w:val="clear" w:color="auto" w:fill="FFFFFF"/>
          <w:lang w:val="uk-UA"/>
        </w:rPr>
        <w:t>.</w:t>
      </w:r>
      <w:r w:rsidRPr="00A576EC">
        <w:rPr>
          <w:sz w:val="28"/>
          <w:szCs w:val="28"/>
          <w:lang w:val="uk-UA" w:eastAsia="ru-UA"/>
        </w:rPr>
        <w:t xml:space="preserve"> </w:t>
      </w:r>
    </w:p>
    <w:p w:rsidR="00A86CD3" w:rsidRPr="00A576EC" w:rsidRDefault="00A86CD3" w:rsidP="000D5109">
      <w:pPr>
        <w:shd w:val="clear" w:color="auto" w:fill="FFFFFF"/>
        <w:ind w:firstLine="709"/>
        <w:jc w:val="both"/>
        <w:rPr>
          <w:sz w:val="28"/>
          <w:szCs w:val="28"/>
          <w:lang w:val="uk-UA" w:eastAsia="ru-UA"/>
        </w:rPr>
      </w:pPr>
      <w:r w:rsidRPr="00A576EC">
        <w:rPr>
          <w:sz w:val="28"/>
          <w:szCs w:val="28"/>
          <w:lang w:val="uk-UA" w:eastAsia="ru-UA"/>
        </w:rPr>
        <w:t xml:space="preserve">Основні </w:t>
      </w:r>
      <w:r w:rsidR="00DE188F" w:rsidRPr="00A576EC">
        <w:rPr>
          <w:sz w:val="28"/>
          <w:szCs w:val="28"/>
          <w:lang w:val="uk-UA" w:eastAsia="ru-UA"/>
        </w:rPr>
        <w:t xml:space="preserve">характеристики </w:t>
      </w:r>
      <w:r w:rsidRPr="00A576EC">
        <w:rPr>
          <w:sz w:val="28"/>
          <w:szCs w:val="28"/>
          <w:lang w:val="uk-UA" w:eastAsia="ru-UA"/>
        </w:rPr>
        <w:t xml:space="preserve">фактичних перевірок наведено у таблиці 1. </w:t>
      </w:r>
    </w:p>
    <w:p w:rsidR="009B53BC" w:rsidRPr="00A576EC" w:rsidRDefault="009B53BC" w:rsidP="009B53BC">
      <w:pPr>
        <w:shd w:val="clear" w:color="auto" w:fill="FFFFFF"/>
        <w:ind w:firstLine="709"/>
        <w:jc w:val="right"/>
        <w:rPr>
          <w:sz w:val="28"/>
          <w:szCs w:val="28"/>
          <w:lang w:val="uk-UA" w:eastAsia="ru-UA"/>
        </w:rPr>
      </w:pPr>
      <w:r w:rsidRPr="00A576EC">
        <w:rPr>
          <w:sz w:val="28"/>
          <w:szCs w:val="28"/>
          <w:lang w:val="uk-UA" w:eastAsia="ru-UA"/>
        </w:rPr>
        <w:t>Таблиця 1</w:t>
      </w:r>
    </w:p>
    <w:p w:rsidR="002C0F1C" w:rsidRPr="00A576EC" w:rsidRDefault="005662F4" w:rsidP="005662F4">
      <w:pPr>
        <w:shd w:val="clear" w:color="auto" w:fill="FFFFFF"/>
        <w:ind w:firstLine="709"/>
        <w:jc w:val="center"/>
        <w:rPr>
          <w:sz w:val="28"/>
          <w:szCs w:val="28"/>
          <w:lang w:val="uk-UA" w:eastAsia="ru-UA"/>
        </w:rPr>
      </w:pPr>
      <w:r w:rsidRPr="00A576EC">
        <w:rPr>
          <w:sz w:val="28"/>
          <w:szCs w:val="28"/>
          <w:lang w:val="uk-UA" w:eastAsia="ru-UA"/>
        </w:rPr>
        <w:t>Особливості та о</w:t>
      </w:r>
      <w:r w:rsidR="009B53BC" w:rsidRPr="00A576EC">
        <w:rPr>
          <w:sz w:val="28"/>
          <w:szCs w:val="28"/>
          <w:lang w:val="uk-UA" w:eastAsia="ru-UA"/>
        </w:rPr>
        <w:t xml:space="preserve">сновні вимоги </w:t>
      </w:r>
      <w:r w:rsidRPr="00A576EC">
        <w:rPr>
          <w:sz w:val="28"/>
          <w:szCs w:val="28"/>
          <w:lang w:val="uk-UA" w:eastAsia="ru-UA"/>
        </w:rPr>
        <w:t xml:space="preserve">до </w:t>
      </w:r>
      <w:r w:rsidR="009B53BC" w:rsidRPr="00A576EC">
        <w:rPr>
          <w:sz w:val="28"/>
          <w:szCs w:val="28"/>
          <w:lang w:val="uk-UA" w:eastAsia="ru-UA"/>
        </w:rPr>
        <w:t xml:space="preserve">проведення </w:t>
      </w:r>
    </w:p>
    <w:p w:rsidR="009B53BC" w:rsidRPr="00A576EC" w:rsidRDefault="009B53BC" w:rsidP="005662F4">
      <w:pPr>
        <w:shd w:val="clear" w:color="auto" w:fill="FFFFFF"/>
        <w:ind w:firstLine="709"/>
        <w:jc w:val="center"/>
        <w:rPr>
          <w:sz w:val="28"/>
          <w:szCs w:val="28"/>
          <w:lang w:val="uk-UA" w:eastAsia="ru-UA"/>
        </w:rPr>
      </w:pPr>
      <w:r w:rsidRPr="00A576EC">
        <w:rPr>
          <w:sz w:val="28"/>
          <w:szCs w:val="28"/>
          <w:lang w:val="uk-UA" w:eastAsia="ru-UA"/>
        </w:rPr>
        <w:t>фактичних перевірок</w:t>
      </w:r>
      <w:r w:rsidR="002C0F1C" w:rsidRPr="00A576EC">
        <w:rPr>
          <w:sz w:val="28"/>
          <w:szCs w:val="28"/>
          <w:lang w:val="uk-UA" w:eastAsia="ru-UA"/>
        </w:rPr>
        <w:t xml:space="preserve"> платників податків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B67A05" w:rsidRPr="00A576EC" w:rsidTr="00030B00">
        <w:trPr>
          <w:tblHeader/>
        </w:trPr>
        <w:tc>
          <w:tcPr>
            <w:tcW w:w="2552" w:type="dxa"/>
            <w:shd w:val="clear" w:color="auto" w:fill="auto"/>
            <w:vAlign w:val="center"/>
          </w:tcPr>
          <w:p w:rsidR="009B53BC" w:rsidRPr="00A576EC" w:rsidRDefault="005662F4" w:rsidP="003458FD">
            <w:pPr>
              <w:jc w:val="center"/>
              <w:rPr>
                <w:b/>
                <w:bCs/>
                <w:lang w:val="uk-UA" w:eastAsia="ru-UA"/>
              </w:rPr>
            </w:pPr>
            <w:r w:rsidRPr="00A576EC">
              <w:rPr>
                <w:b/>
                <w:bCs/>
                <w:lang w:val="uk-UA" w:eastAsia="ru-UA"/>
              </w:rPr>
              <w:t xml:space="preserve">Умови </w:t>
            </w:r>
            <w:r w:rsidR="00DE188F" w:rsidRPr="00A576EC">
              <w:rPr>
                <w:b/>
                <w:bCs/>
                <w:lang w:val="uk-UA" w:eastAsia="ru-UA"/>
              </w:rPr>
              <w:t xml:space="preserve">та підстави для </w:t>
            </w:r>
            <w:r w:rsidRPr="00A576EC">
              <w:rPr>
                <w:b/>
                <w:bCs/>
                <w:lang w:val="uk-UA" w:eastAsia="ru-UA"/>
              </w:rPr>
              <w:t xml:space="preserve">проведення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B53BC" w:rsidRPr="00A576EC" w:rsidRDefault="005662F4" w:rsidP="003458FD">
            <w:pPr>
              <w:jc w:val="center"/>
              <w:rPr>
                <w:b/>
                <w:bCs/>
                <w:lang w:val="uk-UA" w:eastAsia="ru-UA"/>
              </w:rPr>
            </w:pPr>
            <w:r w:rsidRPr="00A576EC">
              <w:rPr>
                <w:b/>
                <w:bCs/>
                <w:lang w:val="uk-UA" w:eastAsia="ru-UA"/>
              </w:rPr>
              <w:t>Вимоги</w:t>
            </w:r>
            <w:r w:rsidR="00DE188F" w:rsidRPr="00A576EC">
              <w:rPr>
                <w:b/>
                <w:bCs/>
                <w:lang w:val="uk-UA" w:eastAsia="ru-UA"/>
              </w:rPr>
              <w:t xml:space="preserve"> до проведення </w:t>
            </w:r>
          </w:p>
        </w:tc>
      </w:tr>
      <w:tr w:rsidR="00B67A05" w:rsidRPr="00A576EC" w:rsidTr="00030B00">
        <w:tc>
          <w:tcPr>
            <w:tcW w:w="2552" w:type="dxa"/>
            <w:shd w:val="clear" w:color="auto" w:fill="auto"/>
            <w:vAlign w:val="center"/>
          </w:tcPr>
          <w:p w:rsidR="009B53BC" w:rsidRPr="00A576EC" w:rsidRDefault="00DE188F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>Попередження про перевірку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B53BC" w:rsidRPr="00A576EC" w:rsidRDefault="002C0F1C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>Без попередження</w:t>
            </w:r>
          </w:p>
        </w:tc>
      </w:tr>
      <w:tr w:rsidR="00B67A05" w:rsidRPr="00A576EC" w:rsidTr="00030B00">
        <w:tc>
          <w:tcPr>
            <w:tcW w:w="2552" w:type="dxa"/>
            <w:shd w:val="clear" w:color="auto" w:fill="auto"/>
            <w:vAlign w:val="center"/>
          </w:tcPr>
          <w:p w:rsidR="009B53BC" w:rsidRPr="00A576EC" w:rsidRDefault="00D51E0D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 xml:space="preserve">Підстави для проведення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B53BC" w:rsidRPr="00A576EC" w:rsidRDefault="00452F39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 xml:space="preserve">Тільки на підставі умов, визначених у пп. 80.2 Податкового кодексу України </w:t>
            </w:r>
          </w:p>
        </w:tc>
      </w:tr>
      <w:tr w:rsidR="00B67A05" w:rsidRPr="00A576EC" w:rsidTr="00030B00">
        <w:tc>
          <w:tcPr>
            <w:tcW w:w="2552" w:type="dxa"/>
            <w:shd w:val="clear" w:color="auto" w:fill="auto"/>
            <w:vAlign w:val="center"/>
          </w:tcPr>
          <w:p w:rsidR="009B53BC" w:rsidRPr="00A576EC" w:rsidRDefault="00053EE8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 xml:space="preserve">Періодичність проведення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B53BC" w:rsidRPr="00A576EC" w:rsidRDefault="00892644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 xml:space="preserve">Не обмежено </w:t>
            </w:r>
          </w:p>
          <w:p w:rsidR="00892644" w:rsidRPr="00A576EC" w:rsidRDefault="00892644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 xml:space="preserve">У разі виявлення порушення за результатами попередньої перевірки для контролю щодо припинення порушення проводиться </w:t>
            </w:r>
            <w:r w:rsidRPr="00A576EC">
              <w:rPr>
                <w:shd w:val="clear" w:color="auto" w:fill="FFFFFF"/>
                <w:lang w:val="uk-UA"/>
              </w:rPr>
              <w:t>одноразово протягом 12 місяців з дати складання акта за результатами попередньої перевірки</w:t>
            </w:r>
          </w:p>
        </w:tc>
      </w:tr>
      <w:tr w:rsidR="00B67A05" w:rsidRPr="00A576EC" w:rsidTr="00030B00">
        <w:tc>
          <w:tcPr>
            <w:tcW w:w="2552" w:type="dxa"/>
            <w:shd w:val="clear" w:color="auto" w:fill="auto"/>
            <w:vAlign w:val="center"/>
          </w:tcPr>
          <w:p w:rsidR="006737D1" w:rsidRPr="00A576EC" w:rsidRDefault="006737D1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 xml:space="preserve">Можливість здійснення контрольної розрахункової операції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6737D1" w:rsidRPr="00A576EC" w:rsidRDefault="006737D1" w:rsidP="00D51E0D">
            <w:pPr>
              <w:rPr>
                <w:lang w:val="uk-UA" w:eastAsia="ru-UA"/>
              </w:rPr>
            </w:pPr>
            <w:r w:rsidRPr="00A576EC">
              <w:rPr>
                <w:shd w:val="clear" w:color="auto" w:fill="FFFFFF"/>
                <w:lang w:val="uk-UA"/>
              </w:rPr>
              <w:t>Перед початком фактичної перевірки, з питань дотримання порядку здійснення розрахункових операцій та ведення касових операцій, посадовими особами контролюючих органів може бути проведена контрольна розрахункова операція</w:t>
            </w:r>
          </w:p>
        </w:tc>
      </w:tr>
      <w:tr w:rsidR="00B67A05" w:rsidRPr="00A576EC" w:rsidTr="00030B00">
        <w:tc>
          <w:tcPr>
            <w:tcW w:w="2552" w:type="dxa"/>
            <w:shd w:val="clear" w:color="auto" w:fill="auto"/>
            <w:vAlign w:val="center"/>
          </w:tcPr>
          <w:p w:rsidR="009B53BC" w:rsidRPr="00A576EC" w:rsidRDefault="006737D1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 xml:space="preserve">Умови допуску до перевірки 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B53BC" w:rsidRPr="00A576EC" w:rsidRDefault="00F60E7C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>Вручення платнику податків:</w:t>
            </w:r>
          </w:p>
          <w:p w:rsidR="00F60E7C" w:rsidRPr="00A576EC" w:rsidRDefault="00F60E7C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>- направлення на проведення фактичної перевірки;</w:t>
            </w:r>
          </w:p>
          <w:p w:rsidR="00F60E7C" w:rsidRPr="00A576EC" w:rsidRDefault="00F60E7C" w:rsidP="00D51E0D">
            <w:pPr>
              <w:rPr>
                <w:shd w:val="clear" w:color="auto" w:fill="FFFFFF"/>
                <w:lang w:val="uk-UA"/>
              </w:rPr>
            </w:pPr>
            <w:r w:rsidRPr="00A576EC">
              <w:rPr>
                <w:lang w:val="uk-UA" w:eastAsia="ru-UA"/>
              </w:rPr>
              <w:t xml:space="preserve">- </w:t>
            </w:r>
            <w:r w:rsidRPr="00A576EC">
              <w:rPr>
                <w:shd w:val="clear" w:color="auto" w:fill="FFFFFF"/>
                <w:lang w:val="uk-UA"/>
              </w:rPr>
              <w:t>копії наказу про проведення перевірки, оформленої належним чином;</w:t>
            </w:r>
          </w:p>
          <w:p w:rsidR="00F60E7C" w:rsidRPr="00A576EC" w:rsidRDefault="00F60E7C" w:rsidP="00D51E0D">
            <w:pPr>
              <w:rPr>
                <w:lang w:val="uk-UA" w:eastAsia="ru-UA"/>
              </w:rPr>
            </w:pPr>
            <w:r w:rsidRPr="00A576EC">
              <w:rPr>
                <w:shd w:val="clear" w:color="auto" w:fill="FFFFFF"/>
                <w:lang w:val="uk-UA"/>
              </w:rPr>
              <w:t>- службового посвідчення осіб (належним чином оформленого відповідним контролюючим органом документа, що засвідчує посадову (службову) особу), які зазначені в направленні на проведення перевірки</w:t>
            </w:r>
          </w:p>
        </w:tc>
      </w:tr>
      <w:tr w:rsidR="00B67A05" w:rsidRPr="00A576EC" w:rsidTr="00030B00">
        <w:tc>
          <w:tcPr>
            <w:tcW w:w="2552" w:type="dxa"/>
            <w:shd w:val="clear" w:color="auto" w:fill="auto"/>
            <w:vAlign w:val="center"/>
          </w:tcPr>
          <w:p w:rsidR="009B53BC" w:rsidRPr="00A576EC" w:rsidRDefault="009C5C89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>Тривалість перевірки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B53BC" w:rsidRPr="00A576EC" w:rsidRDefault="009C5C89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>Не більше 10 діб</w:t>
            </w:r>
          </w:p>
        </w:tc>
      </w:tr>
      <w:tr w:rsidR="00B67A05" w:rsidRPr="00A576EC" w:rsidTr="00030B00">
        <w:tc>
          <w:tcPr>
            <w:tcW w:w="2552" w:type="dxa"/>
            <w:shd w:val="clear" w:color="auto" w:fill="auto"/>
            <w:vAlign w:val="center"/>
          </w:tcPr>
          <w:p w:rsidR="009B53BC" w:rsidRPr="00A576EC" w:rsidRDefault="009C5C89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>Продовження строку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B53BC" w:rsidRPr="00A576EC" w:rsidRDefault="009C5C89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>Не більше як на 5 діб</w:t>
            </w:r>
          </w:p>
        </w:tc>
      </w:tr>
      <w:tr w:rsidR="00B67A05" w:rsidRPr="00A576EC" w:rsidTr="00030B00">
        <w:tc>
          <w:tcPr>
            <w:tcW w:w="2552" w:type="dxa"/>
            <w:shd w:val="clear" w:color="auto" w:fill="auto"/>
            <w:vAlign w:val="center"/>
          </w:tcPr>
          <w:p w:rsidR="009B53BC" w:rsidRPr="00A576EC" w:rsidRDefault="009C5C89" w:rsidP="00D51E0D">
            <w:pPr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>Підстави для продовження строку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C5C89" w:rsidRPr="00A576EC" w:rsidRDefault="009C5C89" w:rsidP="003458FD">
            <w:pPr>
              <w:shd w:val="clear" w:color="auto" w:fill="FFFFFF"/>
              <w:jc w:val="both"/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>- Заява суб'єкта господарювання (у разі необхідності подання ним документів, які стосуються питань перевірки);</w:t>
            </w:r>
            <w:bookmarkStart w:id="6" w:name="n1887"/>
            <w:bookmarkEnd w:id="6"/>
          </w:p>
          <w:p w:rsidR="009B53BC" w:rsidRPr="00A576EC" w:rsidRDefault="00D54F1C" w:rsidP="003458FD">
            <w:pPr>
              <w:shd w:val="clear" w:color="auto" w:fill="FFFFFF"/>
              <w:jc w:val="both"/>
              <w:rPr>
                <w:lang w:val="uk-UA" w:eastAsia="ru-UA"/>
              </w:rPr>
            </w:pPr>
            <w:r w:rsidRPr="00A576EC">
              <w:rPr>
                <w:lang w:val="uk-UA" w:eastAsia="ru-UA"/>
              </w:rPr>
              <w:t xml:space="preserve">- </w:t>
            </w:r>
            <w:r w:rsidR="009C5C89" w:rsidRPr="00A576EC">
              <w:rPr>
                <w:lang w:val="uk-UA" w:eastAsia="ru-UA"/>
              </w:rPr>
              <w:t>Змінний режим роботи або підсумований облік робочого часу суб'єкта господарювання та/або його господарських об'єктів</w:t>
            </w:r>
          </w:p>
        </w:tc>
      </w:tr>
    </w:tbl>
    <w:p w:rsidR="009B53BC" w:rsidRPr="00A576EC" w:rsidRDefault="009B53BC" w:rsidP="00D51E0D">
      <w:pPr>
        <w:shd w:val="clear" w:color="auto" w:fill="FFFFFF"/>
        <w:ind w:firstLine="709"/>
        <w:rPr>
          <w:sz w:val="28"/>
          <w:szCs w:val="28"/>
          <w:lang w:val="uk-UA" w:eastAsia="ru-UA"/>
        </w:rPr>
      </w:pPr>
    </w:p>
    <w:p w:rsidR="00014987" w:rsidRPr="00A576EC" w:rsidRDefault="008D10EF" w:rsidP="008D10EF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 xml:space="preserve">Перед початком фактичної перевірки посадові особи контролюючого органу мають право здійснити контрольну розрахункову операцію. Така операція може бути проведена з розрахунком готівкою або за через платіжну картку. Після того, як платнику податків буде заявлено, що дане придбання було контрольним, товар повертається продавцю, а кошти – посадовим особам контролюючого органу.   </w:t>
      </w:r>
    </w:p>
    <w:p w:rsidR="006737D1" w:rsidRPr="00A576EC" w:rsidRDefault="008C7CF6" w:rsidP="00433F2F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 xml:space="preserve">Виходячи зі специфіки даного виду перевірок, слід зауважити, що фактичну перевірку контролюючі органи можуть здійснювати у вихідний або </w:t>
      </w:r>
      <w:r w:rsidRPr="00A576EC">
        <w:rPr>
          <w:sz w:val="28"/>
          <w:szCs w:val="28"/>
          <w:lang w:val="uk-UA"/>
        </w:rPr>
        <w:lastRenderedPageBreak/>
        <w:t>святковий день, я</w:t>
      </w:r>
      <w:r w:rsidRPr="00A576EC">
        <w:rPr>
          <w:sz w:val="28"/>
          <w:szCs w:val="28"/>
          <w:shd w:val="clear" w:color="auto" w:fill="FFFFFF"/>
          <w:lang w:val="uk-UA"/>
        </w:rPr>
        <w:t xml:space="preserve">кщо у внутрішньому трудовому розпорядку платника податків встановлено, що вихідний чи святковий день є робочим. </w:t>
      </w:r>
      <w:r w:rsidRPr="00A576EC">
        <w:rPr>
          <w:sz w:val="28"/>
          <w:szCs w:val="28"/>
          <w:lang w:val="uk-UA"/>
        </w:rPr>
        <w:t xml:space="preserve"> </w:t>
      </w:r>
    </w:p>
    <w:p w:rsidR="00D0619C" w:rsidRPr="00A576EC" w:rsidRDefault="00433F2F" w:rsidP="00433F2F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 xml:space="preserve">Фактичні перевірки, за своєю суттю, передбачають перевірку неподаткового законодавства, проте контроль за їх здійсненням покладено на податкові органи. У деяких аспектах предмет фактичної перевірки співпадає з предметом документальної перевірки. </w:t>
      </w:r>
      <w:r w:rsidR="00D0619C" w:rsidRPr="00A576EC">
        <w:rPr>
          <w:sz w:val="28"/>
          <w:szCs w:val="28"/>
          <w:lang w:val="uk-UA"/>
        </w:rPr>
        <w:t xml:space="preserve">За допомогою таблиці 2 порівняємо предмет фактичної та документальної перевірки з метою встановлення відмінностей та спільних складових. </w:t>
      </w:r>
    </w:p>
    <w:p w:rsidR="004F2C24" w:rsidRPr="00A576EC" w:rsidRDefault="004F2C24" w:rsidP="004F2C24">
      <w:pPr>
        <w:widowControl w:val="0"/>
        <w:ind w:firstLine="709"/>
        <w:jc w:val="right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>Таблиця 2</w:t>
      </w:r>
    </w:p>
    <w:p w:rsidR="004F2C24" w:rsidRPr="00A576EC" w:rsidRDefault="004F2C24" w:rsidP="004F2C24">
      <w:pPr>
        <w:widowControl w:val="0"/>
        <w:ind w:firstLine="709"/>
        <w:jc w:val="center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 xml:space="preserve">Порівняння предмету фактичних та документальних перевірок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4F2C24" w:rsidRPr="00A576EC" w:rsidTr="00CB070B">
        <w:tc>
          <w:tcPr>
            <w:tcW w:w="5387" w:type="dxa"/>
            <w:shd w:val="clear" w:color="auto" w:fill="auto"/>
            <w:vAlign w:val="center"/>
          </w:tcPr>
          <w:p w:rsidR="004F2C24" w:rsidRPr="00A576EC" w:rsidRDefault="004F2C24" w:rsidP="003458FD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576EC">
              <w:rPr>
                <w:b/>
                <w:bCs/>
                <w:lang w:val="uk-UA"/>
              </w:rPr>
              <w:t>Фактична перевірка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F2C24" w:rsidRPr="00A576EC" w:rsidRDefault="004F2C24" w:rsidP="003458FD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A576EC">
              <w:rPr>
                <w:b/>
                <w:bCs/>
                <w:lang w:val="uk-UA"/>
              </w:rPr>
              <w:t>Документальна перевірка</w:t>
            </w:r>
          </w:p>
        </w:tc>
      </w:tr>
      <w:tr w:rsidR="004F2C24" w:rsidRPr="00A576EC" w:rsidTr="00CB070B">
        <w:tc>
          <w:tcPr>
            <w:tcW w:w="5387" w:type="dxa"/>
            <w:shd w:val="clear" w:color="auto" w:fill="auto"/>
            <w:vAlign w:val="center"/>
          </w:tcPr>
          <w:p w:rsidR="004F2C24" w:rsidRPr="00A576EC" w:rsidRDefault="007A08DD" w:rsidP="003458FD">
            <w:pPr>
              <w:widowControl w:val="0"/>
              <w:rPr>
                <w:lang w:val="uk-UA"/>
              </w:rPr>
            </w:pPr>
            <w:r w:rsidRPr="00A576EC">
              <w:rPr>
                <w:shd w:val="clear" w:color="auto" w:fill="FFFFFF"/>
                <w:lang w:val="uk-UA"/>
              </w:rPr>
              <w:t>Дотримання норм законодавства з питань регулювання обігу готівки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F2C24" w:rsidRPr="00A576EC" w:rsidRDefault="00132FD6" w:rsidP="00CB070B">
            <w:pPr>
              <w:widowControl w:val="0"/>
              <w:rPr>
                <w:lang w:val="uk-UA"/>
              </w:rPr>
            </w:pPr>
            <w:r w:rsidRPr="00A576EC">
              <w:rPr>
                <w:shd w:val="clear" w:color="auto" w:fill="FFFFFF"/>
                <w:lang w:val="uk-UA"/>
              </w:rPr>
              <w:t>С</w:t>
            </w:r>
            <w:r w:rsidR="007A08DD" w:rsidRPr="00A576EC">
              <w:rPr>
                <w:shd w:val="clear" w:color="auto" w:fill="FFFFFF"/>
                <w:lang w:val="uk-UA"/>
              </w:rPr>
              <w:t xml:space="preserve">воєчасність, достовірність, повнота нарахування та сплати усіх передбачених </w:t>
            </w:r>
            <w:r w:rsidR="00CB070B" w:rsidRPr="00A576EC">
              <w:rPr>
                <w:shd w:val="clear" w:color="auto" w:fill="FFFFFF"/>
                <w:lang w:val="en-US"/>
              </w:rPr>
              <w:t>ПКУ</w:t>
            </w:r>
            <w:r w:rsidR="007A08DD" w:rsidRPr="00A576EC">
              <w:rPr>
                <w:shd w:val="clear" w:color="auto" w:fill="FFFFFF"/>
                <w:lang w:val="uk-UA"/>
              </w:rPr>
              <w:t xml:space="preserve"> податків </w:t>
            </w:r>
            <w:r w:rsidR="00CB070B" w:rsidRPr="00A576EC">
              <w:rPr>
                <w:shd w:val="clear" w:color="auto" w:fill="FFFFFF"/>
                <w:lang w:val="uk-UA"/>
              </w:rPr>
              <w:t>і</w:t>
            </w:r>
            <w:r w:rsidR="007A08DD" w:rsidRPr="00A576EC">
              <w:rPr>
                <w:shd w:val="clear" w:color="auto" w:fill="FFFFFF"/>
                <w:lang w:val="uk-UA"/>
              </w:rPr>
              <w:t xml:space="preserve"> зборів</w:t>
            </w:r>
          </w:p>
        </w:tc>
      </w:tr>
      <w:tr w:rsidR="007A08DD" w:rsidRPr="00A576EC" w:rsidTr="00CB070B">
        <w:tc>
          <w:tcPr>
            <w:tcW w:w="5387" w:type="dxa"/>
            <w:shd w:val="clear" w:color="auto" w:fill="auto"/>
            <w:vAlign w:val="center"/>
          </w:tcPr>
          <w:p w:rsidR="007A08DD" w:rsidRPr="00A576EC" w:rsidRDefault="007A08DD" w:rsidP="00CB070B">
            <w:pPr>
              <w:widowControl w:val="0"/>
              <w:rPr>
                <w:lang w:val="uk-UA"/>
              </w:rPr>
            </w:pPr>
            <w:r w:rsidRPr="00A576EC">
              <w:rPr>
                <w:shd w:val="clear" w:color="auto" w:fill="FFFFFF"/>
                <w:lang w:val="uk-UA"/>
              </w:rPr>
              <w:t>Дотримання норм законодавства порядку здійснення платниками податків розрахункових операцій та</w:t>
            </w:r>
            <w:r w:rsidR="00CB070B" w:rsidRPr="00A576EC">
              <w:rPr>
                <w:shd w:val="clear" w:color="auto" w:fill="FFFFFF"/>
                <w:lang w:val="en-US"/>
              </w:rPr>
              <w:t xml:space="preserve"> </w:t>
            </w:r>
            <w:r w:rsidRPr="00A576EC">
              <w:rPr>
                <w:shd w:val="clear" w:color="auto" w:fill="FFFFFF"/>
                <w:lang w:val="uk-UA"/>
              </w:rPr>
              <w:t>ведення касових операцій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7A08DD" w:rsidRPr="00A576EC" w:rsidRDefault="00132FD6" w:rsidP="003458FD">
            <w:pPr>
              <w:widowControl w:val="0"/>
              <w:rPr>
                <w:lang w:val="uk-UA"/>
              </w:rPr>
            </w:pPr>
            <w:r w:rsidRPr="00A576EC">
              <w:rPr>
                <w:shd w:val="clear" w:color="auto" w:fill="FFFFFF"/>
                <w:lang w:val="uk-UA"/>
              </w:rPr>
              <w:t>Д</w:t>
            </w:r>
            <w:r w:rsidR="007A08DD" w:rsidRPr="00A576EC">
              <w:rPr>
                <w:shd w:val="clear" w:color="auto" w:fill="FFFFFF"/>
                <w:lang w:val="uk-UA"/>
              </w:rPr>
              <w:t>отримання валютного та іншого законодавства</w:t>
            </w:r>
          </w:p>
        </w:tc>
      </w:tr>
      <w:tr w:rsidR="007A08DD" w:rsidRPr="00A576EC" w:rsidTr="00CB070B">
        <w:tc>
          <w:tcPr>
            <w:tcW w:w="5387" w:type="dxa"/>
            <w:shd w:val="clear" w:color="auto" w:fill="auto"/>
            <w:vAlign w:val="center"/>
          </w:tcPr>
          <w:p w:rsidR="007A08DD" w:rsidRPr="00A576EC" w:rsidRDefault="007A08DD" w:rsidP="003458FD">
            <w:pPr>
              <w:widowControl w:val="0"/>
              <w:rPr>
                <w:lang w:val="uk-UA"/>
              </w:rPr>
            </w:pPr>
            <w:r w:rsidRPr="00A576EC">
              <w:rPr>
                <w:shd w:val="clear" w:color="auto" w:fill="FFFFFF"/>
                <w:lang w:val="uk-UA"/>
              </w:rPr>
              <w:t>Наявність ліцензій, свідоцтв, у т.ч. про виробництво та обіг підакцизних товарів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7A08DD" w:rsidRPr="00A576EC" w:rsidRDefault="007A08DD" w:rsidP="003458FD">
            <w:pPr>
              <w:widowControl w:val="0"/>
              <w:rPr>
                <w:lang w:val="uk-UA"/>
              </w:rPr>
            </w:pPr>
          </w:p>
        </w:tc>
      </w:tr>
      <w:tr w:rsidR="007A08DD" w:rsidRPr="00A576EC" w:rsidTr="00CB070B">
        <w:tc>
          <w:tcPr>
            <w:tcW w:w="9639" w:type="dxa"/>
            <w:gridSpan w:val="2"/>
            <w:shd w:val="clear" w:color="auto" w:fill="auto"/>
            <w:vAlign w:val="center"/>
          </w:tcPr>
          <w:p w:rsidR="00132FD6" w:rsidRPr="00A576EC" w:rsidRDefault="007A08DD" w:rsidP="003458FD">
            <w:pPr>
              <w:widowControl w:val="0"/>
              <w:jc w:val="center"/>
              <w:rPr>
                <w:shd w:val="clear" w:color="auto" w:fill="FFFFFF"/>
                <w:lang w:val="uk-UA"/>
              </w:rPr>
            </w:pPr>
            <w:r w:rsidRPr="00A576EC">
              <w:rPr>
                <w:shd w:val="clear" w:color="auto" w:fill="FFFFFF"/>
                <w:lang w:val="uk-UA"/>
              </w:rPr>
              <w:t xml:space="preserve">Дотримання роботодавцем законодавства щодо укладення трудового договору, </w:t>
            </w:r>
          </w:p>
          <w:p w:rsidR="007A08DD" w:rsidRPr="00A576EC" w:rsidRDefault="007A08DD" w:rsidP="003458FD">
            <w:pPr>
              <w:widowControl w:val="0"/>
              <w:jc w:val="center"/>
              <w:rPr>
                <w:lang w:val="uk-UA"/>
              </w:rPr>
            </w:pPr>
            <w:r w:rsidRPr="00A576EC">
              <w:rPr>
                <w:shd w:val="clear" w:color="auto" w:fill="FFFFFF"/>
                <w:lang w:val="uk-UA"/>
              </w:rPr>
              <w:t>оформлення трудових відносин з працівниками (найманими особами)</w:t>
            </w:r>
          </w:p>
        </w:tc>
      </w:tr>
    </w:tbl>
    <w:p w:rsidR="00433F2F" w:rsidRPr="00A576EC" w:rsidRDefault="00433F2F" w:rsidP="00433F2F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955701" w:rsidRPr="00A576EC" w:rsidRDefault="006E3AFB" w:rsidP="006E3AFB">
      <w:pPr>
        <w:widowControl w:val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A576EC">
        <w:rPr>
          <w:sz w:val="28"/>
          <w:szCs w:val="28"/>
          <w:lang w:val="uk-UA"/>
        </w:rPr>
        <w:t xml:space="preserve">У </w:t>
      </w:r>
      <w:r w:rsidR="00030B00">
        <w:rPr>
          <w:sz w:val="28"/>
          <w:szCs w:val="28"/>
          <w:lang w:val="uk-UA"/>
        </w:rPr>
        <w:t>ПКУ</w:t>
      </w:r>
      <w:r w:rsidRPr="00A576EC">
        <w:rPr>
          <w:sz w:val="28"/>
          <w:szCs w:val="28"/>
          <w:lang w:val="uk-UA"/>
        </w:rPr>
        <w:t xml:space="preserve"> предмет фактичних та документальних перевірок щодо дотримання роботодавцем </w:t>
      </w:r>
      <w:r w:rsidRPr="00A576EC">
        <w:rPr>
          <w:sz w:val="28"/>
          <w:szCs w:val="28"/>
          <w:shd w:val="clear" w:color="auto" w:fill="FFFFFF"/>
          <w:lang w:val="uk-UA"/>
        </w:rPr>
        <w:t xml:space="preserve">законодавства щодо укладення трудового договору, оформлення трудових відносин з працівниками (найманими особами) збігається. Отже, </w:t>
      </w:r>
      <w:r w:rsidRPr="00A576EC">
        <w:rPr>
          <w:sz w:val="28"/>
          <w:szCs w:val="28"/>
          <w:lang w:val="uk-UA"/>
        </w:rPr>
        <w:t xml:space="preserve">одні й ті ж питання можуть бути об’єктом різних видів перевірок. Відмінність полягатиме у способі проведення таких перевірок. </w:t>
      </w:r>
    </w:p>
    <w:p w:rsidR="00433F2F" w:rsidRPr="00A576EC" w:rsidRDefault="00955701" w:rsidP="006E3AFB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shd w:val="clear" w:color="auto" w:fill="FFFFFF"/>
          <w:lang w:val="uk-UA"/>
        </w:rPr>
        <w:t>На відміну він інших видів перевірок, право на припинення фактичної перевірки Податковим кодексом України не передбачено.</w:t>
      </w:r>
    </w:p>
    <w:p w:rsidR="00955701" w:rsidRPr="00A576EC" w:rsidRDefault="00955701" w:rsidP="006E3AFB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>Посадові особи податкового органу можуть провести фактичну перевірку за наявності хоча б однієї із підстав</w:t>
      </w:r>
      <w:r w:rsidR="001230B7" w:rsidRPr="00A576EC">
        <w:rPr>
          <w:sz w:val="28"/>
          <w:szCs w:val="28"/>
          <w:lang w:val="uk-UA"/>
        </w:rPr>
        <w:t>, визначених у пп. 80.2 Податкового кодексу України</w:t>
      </w:r>
      <w:r w:rsidRPr="00A576EC">
        <w:rPr>
          <w:sz w:val="28"/>
          <w:szCs w:val="28"/>
          <w:lang w:val="uk-UA"/>
        </w:rPr>
        <w:t>, які згруповано на рис. 1.</w:t>
      </w:r>
    </w:p>
    <w:p w:rsidR="00521996" w:rsidRDefault="00521996" w:rsidP="006E3AFB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F5605B" w:rsidRPr="00A576EC" w:rsidRDefault="00F5605B" w:rsidP="006E3AFB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955701" w:rsidRPr="00A576EC" w:rsidRDefault="001C528B" w:rsidP="006E3AFB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118745</wp:posOffset>
                </wp:positionV>
                <wp:extent cx="6073140" cy="3833495"/>
                <wp:effectExtent l="13335" t="10160" r="9525" b="13970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3833495"/>
                          <a:chOff x="1236" y="1965"/>
                          <a:chExt cx="9564" cy="6037"/>
                        </a:xfrm>
                      </wpg:grpSpPr>
                      <wps:wsp>
                        <wps:cNvPr id="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236" y="1965"/>
                            <a:ext cx="9480" cy="1080"/>
                          </a:xfrm>
                          <a:prstGeom prst="downArrowCallout">
                            <a:avLst>
                              <a:gd name="adj1" fmla="val 219444"/>
                              <a:gd name="adj2" fmla="val 219444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5E17" w:rsidRPr="001230B7" w:rsidRDefault="00975E17" w:rsidP="00975E17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lang w:val="uk-UA"/>
                                </w:rPr>
                              </w:pPr>
                              <w:r w:rsidRPr="001230B7">
                                <w:rPr>
                                  <w:b/>
                                  <w:bCs/>
                                  <w:caps/>
                                  <w:lang w:val="uk-UA"/>
                                </w:rPr>
                                <w:t>Підстави для проведення фактичн</w:t>
                              </w:r>
                              <w:r w:rsidR="001230B7">
                                <w:rPr>
                                  <w:b/>
                                  <w:bCs/>
                                  <w:caps/>
                                  <w:lang w:val="uk-UA"/>
                                </w:rPr>
                                <w:t>ої</w:t>
                              </w:r>
                              <w:r w:rsidRPr="001230B7">
                                <w:rPr>
                                  <w:b/>
                                  <w:bCs/>
                                  <w:caps/>
                                  <w:lang w:val="uk-UA"/>
                                </w:rPr>
                                <w:t xml:space="preserve"> перевірк</w:t>
                              </w:r>
                              <w:r w:rsidR="001230B7">
                                <w:rPr>
                                  <w:b/>
                                  <w:bCs/>
                                  <w:caps/>
                                  <w:lang w:val="uk-UA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248" y="3128"/>
                            <a:ext cx="3096" cy="2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C31" w:rsidRPr="00222CB6" w:rsidRDefault="00222CB6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З</w:t>
                              </w:r>
                              <w:r w:rsidR="006D7C31" w:rsidRPr="00222CB6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а результатами перевірок інших платників податків виявлено факти, які свідчать про можливі порушення платником податків законодавства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7704" y="5290"/>
                            <a:ext cx="3096" cy="26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F4F94" w:rsidRPr="00054A1C" w:rsidRDefault="00054A1C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 xml:space="preserve">На підставі </w:t>
                              </w:r>
                              <w:r w:rsidR="00BF4F94" w:rsidRPr="00054A1C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інформації про використання праці найманих осіб без належного оформлення трудових відносин та виплати доходів у вигляді з</w:t>
                              </w:r>
                              <w:r w:rsidR="00454899" w:rsidRPr="00054A1C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/п</w:t>
                              </w:r>
                              <w:r w:rsidR="00BF4F94" w:rsidRPr="00054A1C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 xml:space="preserve"> без сплати податків</w:t>
                              </w:r>
                              <w:r w:rsidR="00454899" w:rsidRPr="00054A1C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 xml:space="preserve"> та</w:t>
                              </w:r>
                              <w:r w:rsidR="00BF4F94" w:rsidRPr="00054A1C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 xml:space="preserve"> здійснення фізичною особою підприємницької діяльності без державної реєстрації.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260" y="5276"/>
                            <a:ext cx="3096" cy="27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D7C31" w:rsidRPr="00054A1C" w:rsidRDefault="00054A1C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Н</w:t>
                              </w:r>
                              <w:r w:rsidR="008052DE" w:rsidRPr="00054A1C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 xml:space="preserve">а підставі </w:t>
                              </w:r>
                              <w:r w:rsidR="006D7C31" w:rsidRPr="00054A1C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інформації від державних органів або органів місцевого самоврядування, яка свідчить про можливі порушення платником податків законодавства</w:t>
                              </w:r>
                              <w:r w:rsidR="00454899" w:rsidRPr="00054A1C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, наявності патентів, ліцензій та інших документів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488" y="5302"/>
                            <a:ext cx="3096" cy="2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14AE5" w:rsidRPr="00454899" w:rsidRDefault="00714AE5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454899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 xml:space="preserve">неподання у </w:t>
                              </w:r>
                              <w:r w:rsidR="00054A1C" w:rsidRPr="00454899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встановлений</w:t>
                              </w:r>
                              <w:r w:rsidRPr="00454899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 xml:space="preserve"> законом </w:t>
                              </w:r>
                              <w:r w:rsidR="00054A1C" w:rsidRPr="00454899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строк</w:t>
                              </w:r>
                              <w:r w:rsidRPr="00454899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 xml:space="preserve"> обов'язкової звітності про використання РРО </w:t>
                              </w:r>
                              <w:r w:rsidR="00454899" w:rsidRPr="00454899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та/або програмних РР, розрахункових книжок та книг обліку розрахункових операцій, подання їх із нульовими показниками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7704" y="3933"/>
                            <a:ext cx="3096" cy="12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14AE5" w:rsidRPr="00222CB6" w:rsidRDefault="00222CB6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У</w:t>
                              </w:r>
                              <w:r w:rsidR="00714AE5" w:rsidRPr="00222CB6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 xml:space="preserve"> разі виявлення за результатами попередньої перевірки порушення законодавства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7692" y="3188"/>
                            <a:ext cx="3096" cy="63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14AE5" w:rsidRPr="00714AE5" w:rsidRDefault="00222CB6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Виявлено п</w:t>
                              </w:r>
                              <w:r w:rsidR="00714AE5" w:rsidRPr="00714AE5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 xml:space="preserve">орушення роботи з підакцизними товарами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4476" y="3152"/>
                            <a:ext cx="3096" cy="20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14AE5" w:rsidRPr="00222CB6" w:rsidRDefault="00222CB6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 xml:space="preserve">За результатами </w:t>
                              </w:r>
                              <w:r w:rsidR="00714AE5" w:rsidRPr="00222CB6">
                                <w:rPr>
                                  <w:color w:val="333333"/>
                                  <w:sz w:val="20"/>
                                  <w:szCs w:val="20"/>
                                  <w:shd w:val="clear" w:color="auto" w:fill="FFFFFF"/>
                                  <w:lang w:val="uk-UA"/>
                                </w:rPr>
                                <w:t>письмового звернення покупця (споживача), про порушення платником податків установленого порядку проведення розрахункових операцій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left:0;text-align:left;margin-left:5.1pt;margin-top:9.35pt;width:478.2pt;height:301.85pt;z-index:251657728" coordorigin="1236,1965" coordsize="9564,6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"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14" o:spid="_x0000_s1027" type="#_x0000_t80" style="position:absolute;left:1236;top:1965;width:94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">
                  <v:textbox>
                    <w:txbxContent>
                      <w:p w:rsidR="00975E17" w:rsidRPr="001230B7" w:rsidRDefault="00975E17" w:rsidP="00975E17">
                        <w:pPr>
                          <w:jc w:val="center"/>
                          <w:rPr>
                            <w:b/>
                            <w:bCs/>
                            <w:caps/>
                            <w:lang w:val="uk-UA"/>
                          </w:rPr>
                        </w:pPr>
                        <w:r w:rsidRPr="001230B7">
                          <w:rPr>
                            <w:b/>
                            <w:bCs/>
                            <w:caps/>
                            <w:lang w:val="uk-UA"/>
                          </w:rPr>
                          <w:t>Підстави для проведення фактичн</w:t>
                        </w:r>
                        <w:r w:rsidR="001230B7">
                          <w:rPr>
                            <w:b/>
                            <w:bCs/>
                            <w:caps/>
                            <w:lang w:val="uk-UA"/>
                          </w:rPr>
                          <w:t>ої</w:t>
                        </w:r>
                        <w:r w:rsidRPr="001230B7">
                          <w:rPr>
                            <w:b/>
                            <w:bCs/>
                            <w:caps/>
                            <w:lang w:val="uk-UA"/>
                          </w:rPr>
                          <w:t xml:space="preserve"> перевірк</w:t>
                        </w:r>
                        <w:r w:rsidR="001230B7">
                          <w:rPr>
                            <w:b/>
                            <w:bCs/>
                            <w:caps/>
                            <w:lang w:val="uk-UA"/>
                          </w:rPr>
                          <w:t>и</w:t>
                        </w:r>
                      </w:p>
                    </w:txbxContent>
                  </v:textbox>
                </v:shape>
                <v:roundrect id="AutoShape 15" o:spid="_x0000_s1028" style="position:absolute;left:1248;top:3128;width:3096;height:2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cZwgAAANoAAAAPAAAAZHJzL2Rvd25yZXYueG1sRI9BawIx&#10;FITvgv8hPKE3TVQq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DYwicZwgAAANoAAAAPAAAA&#10;AAAAAAAAAAAAAAcCAABkcnMvZG93bnJldi54bWxQSwUGAAAAAAMAAwC3AAAA9gIAAAAA&#10;">
                  <v:textbox>
                    <w:txbxContent>
                      <w:p w:rsidR="006D7C31" w:rsidRPr="00222CB6" w:rsidRDefault="00222CB6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З</w:t>
                        </w:r>
                        <w:r w:rsidR="006D7C31" w:rsidRPr="00222CB6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а результатами перевірок інших платників податків виявлено факти, які свідчать про можливі порушення платником податків законодавства</w:t>
                        </w:r>
                      </w:p>
                    </w:txbxContent>
                  </v:textbox>
                </v:roundrect>
                <v:roundrect id="AutoShape 16" o:spid="_x0000_s1029" style="position:absolute;left:7704;top:5290;width:3096;height:26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9twgAAANoAAAAPAAAAZHJzL2Rvd25yZXYueG1sRI9BawIx&#10;FITvgv8hPKE3TRQr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BXK79twgAAANoAAAAPAAAA&#10;AAAAAAAAAAAAAAcCAABkcnMvZG93bnJldi54bWxQSwUGAAAAAAMAAwC3AAAA9gIAAAAA&#10;">
                  <v:textbox>
                    <w:txbxContent>
                      <w:p w:rsidR="00BF4F94" w:rsidRPr="00054A1C" w:rsidRDefault="00054A1C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 xml:space="preserve">На підставі </w:t>
                        </w:r>
                        <w:r w:rsidR="00BF4F94" w:rsidRPr="00054A1C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інформації про використання праці найманих осіб без належного оформлення трудових відносин та виплати доходів у вигляді з</w:t>
                        </w:r>
                        <w:r w:rsidR="00454899" w:rsidRPr="00054A1C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/п</w:t>
                        </w:r>
                        <w:r w:rsidR="00BF4F94" w:rsidRPr="00054A1C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 xml:space="preserve"> без сплати податків</w:t>
                        </w:r>
                        <w:r w:rsidR="00454899" w:rsidRPr="00054A1C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 xml:space="preserve"> та</w:t>
                        </w:r>
                        <w:r w:rsidR="00BF4F94" w:rsidRPr="00054A1C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 xml:space="preserve"> здійснення фізичною особою підприємницької діяльності без державної реєстрації.</w:t>
                        </w:r>
                      </w:p>
                    </w:txbxContent>
                  </v:textbox>
                </v:roundrect>
                <v:roundrect id="AutoShape 17" o:spid="_x0000_s1030" style="position:absolute;left:1260;top:5276;width:3096;height:27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">
                  <v:textbox>
                    <w:txbxContent>
                      <w:p w:rsidR="006D7C31" w:rsidRPr="00054A1C" w:rsidRDefault="00054A1C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Н</w:t>
                        </w:r>
                        <w:r w:rsidR="008052DE" w:rsidRPr="00054A1C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 xml:space="preserve">а підставі </w:t>
                        </w:r>
                        <w:r w:rsidR="006D7C31" w:rsidRPr="00054A1C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інформації від державних органів або органів місцевого самоврядування, яка свідчить про можливі порушення платником податків законодавства</w:t>
                        </w:r>
                        <w:r w:rsidR="00454899" w:rsidRPr="00054A1C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, наявності патентів, ліцензій та інших документів</w:t>
                        </w:r>
                      </w:p>
                    </w:txbxContent>
                  </v:textbox>
                </v:roundrect>
                <v:roundrect id="AutoShape 19" o:spid="_x0000_s1031" style="position:absolute;left:4488;top:5302;width:3096;height:27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>
                  <v:textbox>
                    <w:txbxContent>
                      <w:p w:rsidR="00714AE5" w:rsidRPr="00454899" w:rsidRDefault="00714AE5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454899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 xml:space="preserve">неподання у </w:t>
                        </w:r>
                        <w:r w:rsidR="00054A1C" w:rsidRPr="00454899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встановлений</w:t>
                        </w:r>
                        <w:r w:rsidRPr="00454899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 xml:space="preserve"> законом </w:t>
                        </w:r>
                        <w:r w:rsidR="00054A1C" w:rsidRPr="00454899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строк</w:t>
                        </w:r>
                        <w:r w:rsidRPr="00454899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 xml:space="preserve"> обов'язкової звітності про використання РРО </w:t>
                        </w:r>
                        <w:r w:rsidR="00454899" w:rsidRPr="00454899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та/або програмних РР, розрахункових книжок та книг обліку розрахункових операцій, подання їх із нульовими показниками</w:t>
                        </w:r>
                      </w:p>
                    </w:txbxContent>
                  </v:textbox>
                </v:roundrect>
                <v:roundrect id="AutoShape 20" o:spid="_x0000_s1032" style="position:absolute;left:7704;top:3933;width:3096;height:12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">
                  <v:textbox>
                    <w:txbxContent>
                      <w:p w:rsidR="00714AE5" w:rsidRPr="00222CB6" w:rsidRDefault="00222CB6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У</w:t>
                        </w:r>
                        <w:r w:rsidR="00714AE5" w:rsidRPr="00222CB6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 xml:space="preserve"> разі виявлення за результатами попередньої перевірки порушення законодавства</w:t>
                        </w:r>
                      </w:p>
                    </w:txbxContent>
                  </v:textbox>
                </v:roundrect>
                <v:roundrect id="AutoShape 21" o:spid="_x0000_s1033" style="position:absolute;left:7692;top:3188;width:3096;height:63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>
                  <v:textbox>
                    <w:txbxContent>
                      <w:p w:rsidR="00714AE5" w:rsidRPr="00714AE5" w:rsidRDefault="00222CB6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Виявлено п</w:t>
                        </w:r>
                        <w:r w:rsidR="00714AE5" w:rsidRPr="00714AE5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 xml:space="preserve">орушення роботи з підакцизними товарами </w:t>
                        </w:r>
                      </w:p>
                    </w:txbxContent>
                  </v:textbox>
                </v:roundrect>
                <v:roundrect id="AutoShape 22" o:spid="_x0000_s1034" style="position:absolute;left:4476;top:3152;width:3096;height:20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>
                  <v:textbox>
                    <w:txbxContent>
                      <w:p w:rsidR="00714AE5" w:rsidRPr="00222CB6" w:rsidRDefault="00222CB6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 xml:space="preserve">За результатами </w:t>
                        </w:r>
                        <w:r w:rsidR="00714AE5" w:rsidRPr="00222CB6">
                          <w:rPr>
                            <w:color w:val="333333"/>
                            <w:sz w:val="20"/>
                            <w:szCs w:val="20"/>
                            <w:shd w:val="clear" w:color="auto" w:fill="FFFFFF"/>
                            <w:lang w:val="uk-UA"/>
                          </w:rPr>
                          <w:t>письмового звернення покупця (споживача), про порушення платником податків установленого порядку проведення розрахункових операцій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955701" w:rsidRPr="00A576EC" w:rsidRDefault="00955701" w:rsidP="006E3AFB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955701" w:rsidRPr="00A576EC" w:rsidRDefault="00955701" w:rsidP="006E3AFB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955701" w:rsidRPr="00A576EC" w:rsidRDefault="00955701" w:rsidP="00955701">
      <w:pPr>
        <w:rPr>
          <w:shd w:val="clear" w:color="auto" w:fill="FFFFFF"/>
          <w:lang w:val="ru-UA" w:eastAsia="ru-UA"/>
        </w:rPr>
      </w:pPr>
    </w:p>
    <w:p w:rsidR="006D7C31" w:rsidRPr="00A576EC" w:rsidRDefault="006D7C31" w:rsidP="00955701">
      <w:pPr>
        <w:rPr>
          <w:shd w:val="clear" w:color="auto" w:fill="FFFFFF"/>
          <w:lang w:val="ru-UA" w:eastAsia="ru-UA"/>
        </w:rPr>
      </w:pPr>
    </w:p>
    <w:p w:rsidR="006D7C31" w:rsidRPr="00A576EC" w:rsidRDefault="006D7C31" w:rsidP="00955701">
      <w:pPr>
        <w:rPr>
          <w:shd w:val="clear" w:color="auto" w:fill="FFFFFF"/>
          <w:lang w:val="ru-UA" w:eastAsia="ru-UA"/>
        </w:rPr>
      </w:pPr>
    </w:p>
    <w:p w:rsidR="006D7C31" w:rsidRPr="00A576EC" w:rsidRDefault="006D7C31" w:rsidP="00955701">
      <w:pPr>
        <w:rPr>
          <w:shd w:val="clear" w:color="auto" w:fill="FFFFFF"/>
          <w:lang w:val="ru-UA" w:eastAsia="ru-UA"/>
        </w:rPr>
      </w:pPr>
    </w:p>
    <w:p w:rsidR="004179FC" w:rsidRPr="00A576EC" w:rsidRDefault="004179FC" w:rsidP="009815A2">
      <w:pPr>
        <w:jc w:val="center"/>
        <w:rPr>
          <w:sz w:val="28"/>
          <w:szCs w:val="28"/>
          <w:shd w:val="clear" w:color="auto" w:fill="FFFFFF"/>
          <w:lang w:val="uk-UA" w:eastAsia="ru-UA"/>
        </w:rPr>
      </w:pPr>
    </w:p>
    <w:p w:rsidR="004179FC" w:rsidRPr="00A576EC" w:rsidRDefault="004179FC" w:rsidP="009815A2">
      <w:pPr>
        <w:jc w:val="center"/>
        <w:rPr>
          <w:sz w:val="28"/>
          <w:szCs w:val="28"/>
          <w:shd w:val="clear" w:color="auto" w:fill="FFFFFF"/>
          <w:lang w:val="uk-UA" w:eastAsia="ru-UA"/>
        </w:rPr>
      </w:pPr>
    </w:p>
    <w:p w:rsidR="00521996" w:rsidRPr="00A576EC" w:rsidRDefault="00521996" w:rsidP="009815A2">
      <w:pPr>
        <w:jc w:val="center"/>
        <w:rPr>
          <w:sz w:val="28"/>
          <w:szCs w:val="28"/>
          <w:shd w:val="clear" w:color="auto" w:fill="FFFFFF"/>
          <w:lang w:val="uk-UA" w:eastAsia="ru-UA"/>
        </w:rPr>
      </w:pPr>
    </w:p>
    <w:p w:rsidR="00521996" w:rsidRPr="00A576EC" w:rsidRDefault="00521996" w:rsidP="009815A2">
      <w:pPr>
        <w:jc w:val="center"/>
        <w:rPr>
          <w:sz w:val="28"/>
          <w:szCs w:val="28"/>
          <w:shd w:val="clear" w:color="auto" w:fill="FFFFFF"/>
          <w:lang w:val="uk-UA" w:eastAsia="ru-UA"/>
        </w:rPr>
      </w:pPr>
    </w:p>
    <w:p w:rsidR="00454899" w:rsidRPr="00A576EC" w:rsidRDefault="001230B7" w:rsidP="009815A2">
      <w:pPr>
        <w:jc w:val="center"/>
        <w:rPr>
          <w:sz w:val="28"/>
          <w:szCs w:val="28"/>
          <w:shd w:val="clear" w:color="auto" w:fill="FFFFFF"/>
          <w:lang w:val="uk-UA" w:eastAsia="ru-UA"/>
        </w:rPr>
      </w:pPr>
      <w:r w:rsidRPr="00A576EC">
        <w:rPr>
          <w:sz w:val="28"/>
          <w:szCs w:val="28"/>
          <w:shd w:val="clear" w:color="auto" w:fill="FFFFFF"/>
          <w:lang w:val="uk-UA" w:eastAsia="ru-UA"/>
        </w:rPr>
        <w:t>Рис. 1</w:t>
      </w:r>
      <w:r w:rsidR="009815A2" w:rsidRPr="00A576EC">
        <w:rPr>
          <w:sz w:val="28"/>
          <w:szCs w:val="28"/>
          <w:shd w:val="clear" w:color="auto" w:fill="FFFFFF"/>
          <w:lang w:val="uk-UA" w:eastAsia="ru-UA"/>
        </w:rPr>
        <w:t>.</w:t>
      </w:r>
      <w:r w:rsidRPr="00A576EC">
        <w:rPr>
          <w:sz w:val="28"/>
          <w:szCs w:val="28"/>
          <w:shd w:val="clear" w:color="auto" w:fill="FFFFFF"/>
          <w:lang w:val="uk-UA" w:eastAsia="ru-UA"/>
        </w:rPr>
        <w:t xml:space="preserve"> Підстави для проведення фактичної перевірки</w:t>
      </w:r>
      <w:r w:rsidR="009815A2" w:rsidRPr="00A576EC">
        <w:rPr>
          <w:sz w:val="28"/>
          <w:szCs w:val="28"/>
          <w:shd w:val="clear" w:color="auto" w:fill="FFFFFF"/>
          <w:lang w:val="uk-UA" w:eastAsia="ru-UA"/>
        </w:rPr>
        <w:t xml:space="preserve"> (побудовано на основі [2])</w:t>
      </w:r>
    </w:p>
    <w:p w:rsidR="00454899" w:rsidRPr="00A576EC" w:rsidRDefault="00454899" w:rsidP="00955701">
      <w:pPr>
        <w:rPr>
          <w:shd w:val="clear" w:color="auto" w:fill="FFFFFF"/>
          <w:lang w:val="ru-UA" w:eastAsia="ru-UA"/>
        </w:rPr>
      </w:pPr>
    </w:p>
    <w:p w:rsidR="00E91260" w:rsidRPr="00A576EC" w:rsidRDefault="00E54141" w:rsidP="00236E5B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>З 01 січня 2022 року до Податкового кодексу введено норму, згідно із якою як контролюючі органи, так і платники податків можуть фіксувати податкову перевірку за допомогою приладів, що здійснюють фото-, відео- та аудиозапис. Це стосується усіх видів податкових перевірок, у т.ч. і фактичних.</w:t>
      </w:r>
      <w:r w:rsidR="00730B26" w:rsidRPr="00A576EC">
        <w:rPr>
          <w:sz w:val="28"/>
          <w:szCs w:val="28"/>
          <w:lang w:val="uk-UA"/>
        </w:rPr>
        <w:t xml:space="preserve"> При цьому, </w:t>
      </w:r>
      <w:r w:rsidR="00EC7E5C" w:rsidRPr="00A576EC">
        <w:rPr>
          <w:sz w:val="28"/>
          <w:szCs w:val="28"/>
          <w:lang w:val="uk-UA"/>
        </w:rPr>
        <w:t xml:space="preserve">зазначено, що технічні прилади мають використовуватись відкрито. Це означає, що усі учасники перевірочного процесу мають бути попереджені про здійснення запису. Посадові особи мають попередити платника податків про здійснення запису, а платник податків, за наявності у нього, наприклад камер відеоспостереження, повинен попередити про це перевіряючих. При цьому, після введення в дію даної норми, жодна зі сторін не має права відмовитись від такої фіксації процесу. Поряд з цим, процедура фіксації ходу податкових перевірок – є правом, а не обов’язком кожної зі сторін. Матеріали, зібрані шляхом фото, відео- та аудіофіксації ходу контрольно-перевірочного </w:t>
      </w:r>
      <w:r w:rsidR="00B67A05" w:rsidRPr="00A576EC">
        <w:rPr>
          <w:sz w:val="28"/>
          <w:szCs w:val="28"/>
          <w:lang w:val="uk-UA"/>
        </w:rPr>
        <w:t xml:space="preserve">процесу </w:t>
      </w:r>
      <w:r w:rsidR="00EC7E5C" w:rsidRPr="00A576EC">
        <w:rPr>
          <w:sz w:val="28"/>
          <w:szCs w:val="28"/>
          <w:lang w:val="uk-UA"/>
        </w:rPr>
        <w:t>долучаються до матеріалів перевірки та можуть бути використані під час процедури адміністративного оскарження кожної зі сторін.</w:t>
      </w:r>
      <w:r w:rsidR="007071FE" w:rsidRPr="00A576EC">
        <w:rPr>
          <w:sz w:val="28"/>
          <w:szCs w:val="28"/>
          <w:lang w:val="uk-UA"/>
        </w:rPr>
        <w:t xml:space="preserve"> При цьому, для використання мультимедійний матеріалів у судовому процесі, вони повинні бути оформлення згідно із вимогами Кодексу адміністративного судочинства України. Також слід враховувати те, що </w:t>
      </w:r>
      <w:r w:rsidR="0083614C" w:rsidRPr="00A576EC">
        <w:rPr>
          <w:sz w:val="28"/>
          <w:szCs w:val="28"/>
          <w:lang w:val="uk-UA"/>
        </w:rPr>
        <w:t>відповідно до ст. 307 Цивільного кодексу України фізична особа може бути знята на фото-, кіно-, теле- чи відеоплівку лише за її згодою.</w:t>
      </w:r>
      <w:r w:rsidR="007071FE" w:rsidRPr="00A576EC">
        <w:rPr>
          <w:sz w:val="28"/>
          <w:szCs w:val="28"/>
          <w:lang w:val="uk-UA"/>
        </w:rPr>
        <w:t xml:space="preserve"> </w:t>
      </w:r>
      <w:r w:rsidR="00EC7E5C" w:rsidRPr="00A576EC">
        <w:rPr>
          <w:sz w:val="28"/>
          <w:szCs w:val="28"/>
          <w:lang w:val="uk-UA"/>
        </w:rPr>
        <w:t xml:space="preserve">      </w:t>
      </w:r>
    </w:p>
    <w:p w:rsidR="00236E5B" w:rsidRPr="00A576EC" w:rsidRDefault="00E91260" w:rsidP="00161AA3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 xml:space="preserve">Фактична перевірка передбачає використання певного набору </w:t>
      </w:r>
      <w:r w:rsidR="00F61362" w:rsidRPr="00A576EC">
        <w:rPr>
          <w:sz w:val="28"/>
          <w:szCs w:val="28"/>
          <w:lang w:val="uk-UA"/>
        </w:rPr>
        <w:t>прийомів та процедур податкового контролю, які притаманні іншим видам податкових перевірок. Проте, притаманним саме для фактичних перевірок є хронометраж господарських операцій</w:t>
      </w:r>
      <w:r w:rsidR="002319B2" w:rsidRPr="00A576EC">
        <w:rPr>
          <w:sz w:val="28"/>
          <w:szCs w:val="28"/>
          <w:lang w:val="uk-UA"/>
        </w:rPr>
        <w:t>, порядок здійснення якого врегульовано пп. 80.8</w:t>
      </w:r>
      <w:r w:rsidR="003A4CB9" w:rsidRPr="00A576EC">
        <w:rPr>
          <w:sz w:val="28"/>
          <w:szCs w:val="28"/>
          <w:lang w:val="uk-UA"/>
        </w:rPr>
        <w:t>.</w:t>
      </w:r>
      <w:r w:rsidR="002319B2" w:rsidRPr="00A576EC">
        <w:rPr>
          <w:sz w:val="28"/>
          <w:szCs w:val="28"/>
          <w:lang w:val="uk-UA"/>
        </w:rPr>
        <w:t xml:space="preserve"> Податкового кодексу України.</w:t>
      </w:r>
      <w:r w:rsidR="00D67F66" w:rsidRPr="00A576EC">
        <w:rPr>
          <w:sz w:val="28"/>
          <w:szCs w:val="28"/>
          <w:lang w:val="uk-UA"/>
        </w:rPr>
        <w:t xml:space="preserve"> </w:t>
      </w:r>
      <w:r w:rsidR="00161AA3" w:rsidRPr="00A576EC">
        <w:rPr>
          <w:sz w:val="28"/>
          <w:szCs w:val="28"/>
          <w:lang w:val="uk-UA"/>
        </w:rPr>
        <w:t xml:space="preserve">Хронометраж – процес спостереження за веденням господарської діяльності платника податків, який здійснюється під час проведення фактичних перевірок та застосовується контролюючими органами з метою встановлення реальних показників щодо діяльності платника податків, яка здійснюється на відповідному місці її провадження. </w:t>
      </w:r>
      <w:r w:rsidR="00F61362" w:rsidRPr="00A576EC">
        <w:rPr>
          <w:sz w:val="28"/>
          <w:szCs w:val="28"/>
          <w:shd w:val="clear" w:color="auto" w:fill="FFFFFF"/>
          <w:lang w:val="uk-UA"/>
        </w:rPr>
        <w:t>За результатами хронометражу складається довідка, яка підписується посадовими особами контролюючого органу та посадовими особами суб'єкта господарювання або його представника та/або особами, що фактично здійснюють господарські операції [2]. При цьому, тривалість проведення хронометражу не повинна перевищувати тривалості фактичної перевірки.</w:t>
      </w:r>
      <w:r w:rsidR="00F61362" w:rsidRPr="00A576EC">
        <w:rPr>
          <w:sz w:val="28"/>
          <w:szCs w:val="28"/>
          <w:lang w:val="uk-UA"/>
        </w:rPr>
        <w:t xml:space="preserve"> </w:t>
      </w:r>
      <w:r w:rsidR="00EC7E5C" w:rsidRPr="00A576EC">
        <w:rPr>
          <w:sz w:val="28"/>
          <w:szCs w:val="28"/>
          <w:lang w:val="uk-UA"/>
        </w:rPr>
        <w:t xml:space="preserve"> </w:t>
      </w:r>
    </w:p>
    <w:p w:rsidR="00CE0B79" w:rsidRPr="00A576EC" w:rsidRDefault="001A1F81" w:rsidP="00161AA3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 xml:space="preserve">Крім того, під час проведення фактичної перевірки представники </w:t>
      </w:r>
      <w:r w:rsidRPr="00A576EC">
        <w:rPr>
          <w:sz w:val="28"/>
          <w:szCs w:val="28"/>
          <w:lang w:val="uk-UA"/>
        </w:rPr>
        <w:lastRenderedPageBreak/>
        <w:t xml:space="preserve">контролюючих органів мають право вимагати від платника податків проведення інвентаризації та зняття залишків товарно-матеріальних цінностей і готівки. При цьому, платник податків зобов’язаний надати документи обліку та документи, що підтверджують походження товарів, які на момент перевірки перебувають у місці продажу. Так вимоги не поширюються на фізичних осіб-підприємців, які перебувають на спрощеній системі оподаткування, обліку та звітності, а також на неплатників ПДВ (за виключенням тих, які </w:t>
      </w:r>
      <w:r w:rsidR="00582D61" w:rsidRPr="00A576EC">
        <w:rPr>
          <w:sz w:val="28"/>
          <w:szCs w:val="28"/>
          <w:lang w:val="uk-UA"/>
        </w:rPr>
        <w:t>здійснюють</w:t>
      </w:r>
      <w:r w:rsidRPr="00A576EC">
        <w:rPr>
          <w:sz w:val="28"/>
          <w:szCs w:val="28"/>
          <w:lang w:val="uk-UA"/>
        </w:rPr>
        <w:t xml:space="preserve"> діяльність з </w:t>
      </w:r>
      <w:r w:rsidR="00582D61" w:rsidRPr="00A576EC">
        <w:rPr>
          <w:sz w:val="28"/>
          <w:szCs w:val="28"/>
          <w:lang w:val="uk-UA"/>
        </w:rPr>
        <w:t>реалізації</w:t>
      </w:r>
      <w:r w:rsidRPr="00A576EC">
        <w:rPr>
          <w:sz w:val="28"/>
          <w:szCs w:val="28"/>
          <w:lang w:val="uk-UA"/>
        </w:rPr>
        <w:t xml:space="preserve"> </w:t>
      </w:r>
      <w:r w:rsidR="00582D61" w:rsidRPr="00A576EC">
        <w:rPr>
          <w:sz w:val="28"/>
          <w:szCs w:val="28"/>
          <w:lang w:val="uk-UA"/>
        </w:rPr>
        <w:t>технічно</w:t>
      </w:r>
      <w:r w:rsidRPr="00A576EC">
        <w:rPr>
          <w:sz w:val="28"/>
          <w:szCs w:val="28"/>
          <w:lang w:val="uk-UA"/>
        </w:rPr>
        <w:t xml:space="preserve"> складних побу</w:t>
      </w:r>
      <w:r w:rsidR="00582D61" w:rsidRPr="00A576EC">
        <w:rPr>
          <w:sz w:val="28"/>
          <w:szCs w:val="28"/>
          <w:lang w:val="uk-UA"/>
        </w:rPr>
        <w:t>т</w:t>
      </w:r>
      <w:r w:rsidRPr="00A576EC">
        <w:rPr>
          <w:sz w:val="28"/>
          <w:szCs w:val="28"/>
          <w:lang w:val="uk-UA"/>
        </w:rPr>
        <w:t>ових товарів</w:t>
      </w:r>
      <w:r w:rsidR="00396DA5" w:rsidRPr="00A576EC">
        <w:rPr>
          <w:sz w:val="28"/>
          <w:szCs w:val="28"/>
          <w:lang w:val="uk-UA"/>
        </w:rPr>
        <w:t xml:space="preserve">, що підлягають гарантійному ремонту, лікарських засобів та виробів </w:t>
      </w:r>
      <w:r w:rsidR="00582D61" w:rsidRPr="00A576EC">
        <w:rPr>
          <w:sz w:val="28"/>
          <w:szCs w:val="28"/>
          <w:lang w:val="uk-UA"/>
        </w:rPr>
        <w:t>медичного</w:t>
      </w:r>
      <w:r w:rsidR="00396DA5" w:rsidRPr="00A576EC">
        <w:rPr>
          <w:sz w:val="28"/>
          <w:szCs w:val="28"/>
          <w:lang w:val="uk-UA"/>
        </w:rPr>
        <w:t xml:space="preserve"> призначення, ювелірних та побутових виробів з дорогоцінних металів, дорогоцінного та напівдорогоцінного каміння).</w:t>
      </w:r>
    </w:p>
    <w:p w:rsidR="00CE0B79" w:rsidRPr="00A576EC" w:rsidRDefault="00CE0B79" w:rsidP="00CE0B79">
      <w:pPr>
        <w:shd w:val="clear" w:color="auto" w:fill="FFFFFF"/>
        <w:ind w:firstLine="709"/>
        <w:jc w:val="both"/>
        <w:rPr>
          <w:rStyle w:val="markedcontent"/>
          <w:sz w:val="28"/>
          <w:szCs w:val="28"/>
          <w:lang w:val="uk-UA"/>
        </w:rPr>
      </w:pPr>
      <w:r w:rsidRPr="00A576EC">
        <w:rPr>
          <w:rStyle w:val="markedcontent"/>
          <w:sz w:val="28"/>
          <w:szCs w:val="28"/>
          <w:lang w:val="uk-UA"/>
        </w:rPr>
        <w:t>Законодавством передбачено, що в частині реалізації функцій податкового контролю до платників податків не будуть застосовуватись штрафні санкції за несвоєчасне подання податкової</w:t>
      </w:r>
      <w:r w:rsidRPr="00A576EC">
        <w:rPr>
          <w:sz w:val="28"/>
          <w:szCs w:val="28"/>
          <w:lang w:val="uk-UA"/>
        </w:rPr>
        <w:t xml:space="preserve"> </w:t>
      </w:r>
      <w:r w:rsidRPr="00A576EC">
        <w:rPr>
          <w:rStyle w:val="markedcontent"/>
          <w:sz w:val="28"/>
          <w:szCs w:val="28"/>
          <w:lang w:val="uk-UA"/>
        </w:rPr>
        <w:t>звітності з усіх видів податків за умови, що граничний строк подання такої</w:t>
      </w:r>
      <w:r w:rsidRPr="00A576EC">
        <w:rPr>
          <w:sz w:val="28"/>
          <w:szCs w:val="28"/>
          <w:lang w:val="uk-UA"/>
        </w:rPr>
        <w:t xml:space="preserve"> </w:t>
      </w:r>
      <w:r w:rsidRPr="00A576EC">
        <w:rPr>
          <w:rStyle w:val="markedcontent"/>
          <w:sz w:val="28"/>
          <w:szCs w:val="28"/>
          <w:lang w:val="uk-UA"/>
        </w:rPr>
        <w:t>звітності припадає на період з 24 лютого 2022 року до останнього дня місяця</w:t>
      </w:r>
      <w:r w:rsidRPr="00A576EC">
        <w:rPr>
          <w:sz w:val="28"/>
          <w:szCs w:val="28"/>
          <w:lang w:val="uk-UA"/>
        </w:rPr>
        <w:t xml:space="preserve"> </w:t>
      </w:r>
      <w:r w:rsidRPr="00A576EC">
        <w:rPr>
          <w:rStyle w:val="markedcontent"/>
          <w:sz w:val="28"/>
          <w:szCs w:val="28"/>
          <w:lang w:val="uk-UA"/>
        </w:rPr>
        <w:t>припинення воєнного стану [</w:t>
      </w:r>
      <w:r w:rsidR="00747230">
        <w:rPr>
          <w:rStyle w:val="markedcontent"/>
          <w:sz w:val="28"/>
          <w:szCs w:val="28"/>
          <w:lang w:val="uk-UA"/>
        </w:rPr>
        <w:t>3</w:t>
      </w:r>
      <w:r w:rsidRPr="00A576EC">
        <w:rPr>
          <w:rStyle w:val="markedcontent"/>
          <w:sz w:val="28"/>
          <w:szCs w:val="28"/>
          <w:lang w:val="uk-UA"/>
        </w:rPr>
        <w:t>, с. 115]. Проте, дія мораторію не поширюється на: камеральні перевірки податкових декларацій (уточнюючих розрахунків), які подаються із заявою пр о повернення суми бюджетного відшкодування; камеральні перевірки податкових декларацій платників єдиного податку четвертої групи; фактичні перевірки. Виявлені у</w:t>
      </w:r>
      <w:r w:rsidR="00A07EA6" w:rsidRPr="00A576EC">
        <w:rPr>
          <w:rStyle w:val="markedcontent"/>
          <w:sz w:val="28"/>
          <w:szCs w:val="28"/>
          <w:lang w:val="uk-UA"/>
        </w:rPr>
        <w:t xml:space="preserve"> </w:t>
      </w:r>
      <w:r w:rsidRPr="00A576EC">
        <w:rPr>
          <w:rStyle w:val="markedcontent"/>
          <w:sz w:val="28"/>
          <w:szCs w:val="28"/>
          <w:lang w:val="uk-UA"/>
        </w:rPr>
        <w:t>ході зазначених камеральних і фактичних перевірок порушення, що потягнуть</w:t>
      </w:r>
      <w:r w:rsidR="00A07EA6" w:rsidRPr="00A576EC">
        <w:rPr>
          <w:rStyle w:val="markedcontent"/>
          <w:sz w:val="28"/>
          <w:szCs w:val="28"/>
          <w:lang w:val="uk-UA"/>
        </w:rPr>
        <w:t xml:space="preserve"> </w:t>
      </w:r>
      <w:r w:rsidRPr="00A576EC">
        <w:rPr>
          <w:rStyle w:val="markedcontent"/>
          <w:sz w:val="28"/>
          <w:szCs w:val="28"/>
          <w:lang w:val="uk-UA"/>
        </w:rPr>
        <w:t>за собою застосування штрафних санкцій, не звільняють платників податків від</w:t>
      </w:r>
      <w:r w:rsidR="00A07EA6" w:rsidRPr="00A576EC">
        <w:rPr>
          <w:rStyle w:val="markedcontent"/>
          <w:sz w:val="28"/>
          <w:szCs w:val="28"/>
          <w:lang w:val="uk-UA"/>
        </w:rPr>
        <w:t xml:space="preserve"> </w:t>
      </w:r>
      <w:r w:rsidRPr="00A576EC">
        <w:rPr>
          <w:rStyle w:val="markedcontent"/>
          <w:sz w:val="28"/>
          <w:szCs w:val="28"/>
          <w:lang w:val="uk-UA"/>
        </w:rPr>
        <w:t>їх сплати – тобто у даному випадку мораторій на застосування штрафних</w:t>
      </w:r>
      <w:r w:rsidR="00A07EA6" w:rsidRPr="00A576EC">
        <w:rPr>
          <w:rStyle w:val="markedcontent"/>
          <w:sz w:val="28"/>
          <w:szCs w:val="28"/>
          <w:lang w:val="uk-UA"/>
        </w:rPr>
        <w:t xml:space="preserve"> </w:t>
      </w:r>
      <w:r w:rsidRPr="00A576EC">
        <w:rPr>
          <w:rStyle w:val="markedcontent"/>
          <w:sz w:val="28"/>
          <w:szCs w:val="28"/>
          <w:lang w:val="uk-UA"/>
        </w:rPr>
        <w:t>(фінансових) санкцій (штрафів) не діятиме</w:t>
      </w:r>
      <w:r w:rsidR="00A07EA6" w:rsidRPr="00A576EC">
        <w:rPr>
          <w:rStyle w:val="markedcontent"/>
          <w:sz w:val="28"/>
          <w:szCs w:val="28"/>
          <w:lang w:val="uk-UA"/>
        </w:rPr>
        <w:t xml:space="preserve"> [</w:t>
      </w:r>
      <w:r w:rsidR="00747230">
        <w:rPr>
          <w:rStyle w:val="markedcontent"/>
          <w:sz w:val="28"/>
          <w:szCs w:val="28"/>
          <w:lang w:val="uk-UA"/>
        </w:rPr>
        <w:t>3</w:t>
      </w:r>
      <w:r w:rsidR="00A07EA6" w:rsidRPr="00A576EC">
        <w:rPr>
          <w:rStyle w:val="markedcontent"/>
          <w:sz w:val="28"/>
          <w:szCs w:val="28"/>
          <w:lang w:val="uk-UA"/>
        </w:rPr>
        <w:t>, с. 116]</w:t>
      </w:r>
      <w:r w:rsidRPr="00A576EC">
        <w:rPr>
          <w:rStyle w:val="markedcontent"/>
          <w:sz w:val="28"/>
          <w:szCs w:val="28"/>
          <w:lang w:val="uk-UA"/>
        </w:rPr>
        <w:t>.</w:t>
      </w:r>
    </w:p>
    <w:p w:rsidR="00433F2F" w:rsidRPr="00A576EC" w:rsidRDefault="00E31260" w:rsidP="00A12B50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shd w:val="clear" w:color="auto" w:fill="FFFFFF"/>
          <w:lang w:val="uk-UA"/>
        </w:rPr>
        <w:t>Після проведення фактичної перевірки складається акт (довідка) про результати фактичних перевірок у двох примірниках, підписується посадовими особами контролюючих органів, які проводили перевірку, та реєструється не пізніше наступного робочого дня після закінчення перевірки.</w:t>
      </w:r>
    </w:p>
    <w:p w:rsidR="00A12B50" w:rsidRPr="00A576EC" w:rsidRDefault="00A12B50" w:rsidP="00A12B50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 xml:space="preserve">Про свою незгоду з результатами контрольних заходів платник податків має право заявити протягом 5 днів після складання акту. У цей термін готуються необхідні документи для підтвердження позиції платника податків. Розглянути такі звернення органи ДПС зобов’язані протягом 7 днів після їх отримання.  </w:t>
      </w:r>
    </w:p>
    <w:p w:rsidR="00557C01" w:rsidRPr="00A576EC" w:rsidRDefault="00557C01" w:rsidP="00A12B50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A576EC">
        <w:rPr>
          <w:sz w:val="28"/>
          <w:szCs w:val="28"/>
          <w:lang w:val="uk-UA"/>
        </w:rPr>
        <w:t xml:space="preserve">Перспективи </w:t>
      </w:r>
      <w:r w:rsidR="00294AA5" w:rsidRPr="00A576EC">
        <w:rPr>
          <w:sz w:val="28"/>
          <w:szCs w:val="28"/>
          <w:lang w:val="uk-UA"/>
        </w:rPr>
        <w:t>подальших</w:t>
      </w:r>
      <w:r w:rsidRPr="00A576EC">
        <w:rPr>
          <w:sz w:val="28"/>
          <w:szCs w:val="28"/>
          <w:lang w:val="uk-UA"/>
        </w:rPr>
        <w:t xml:space="preserve"> </w:t>
      </w:r>
      <w:r w:rsidR="00294AA5" w:rsidRPr="00A576EC">
        <w:rPr>
          <w:sz w:val="28"/>
          <w:szCs w:val="28"/>
          <w:lang w:val="uk-UA"/>
        </w:rPr>
        <w:t>досліджень</w:t>
      </w:r>
      <w:r w:rsidRPr="00A576EC">
        <w:rPr>
          <w:sz w:val="28"/>
          <w:szCs w:val="28"/>
          <w:lang w:val="uk-UA"/>
        </w:rPr>
        <w:t xml:space="preserve"> вбачаються в узагальненні </w:t>
      </w:r>
      <w:r w:rsidR="00294AA5" w:rsidRPr="00A576EC">
        <w:rPr>
          <w:rStyle w:val="y2iqfc"/>
          <w:sz w:val="28"/>
          <w:szCs w:val="28"/>
          <w:lang w:val="uk-UA"/>
        </w:rPr>
        <w:t>правових та організаційн</w:t>
      </w:r>
      <w:r w:rsidR="003F1BED" w:rsidRPr="00A576EC">
        <w:rPr>
          <w:rStyle w:val="y2iqfc"/>
          <w:sz w:val="28"/>
          <w:szCs w:val="28"/>
          <w:lang w:val="uk-UA"/>
        </w:rPr>
        <w:t xml:space="preserve">о-методичних </w:t>
      </w:r>
      <w:r w:rsidR="00294AA5" w:rsidRPr="00A576EC">
        <w:rPr>
          <w:rStyle w:val="y2iqfc"/>
          <w:sz w:val="28"/>
          <w:szCs w:val="28"/>
          <w:lang w:val="uk-UA"/>
        </w:rPr>
        <w:t>засад інших вдів податкових перевірок.</w:t>
      </w:r>
    </w:p>
    <w:p w:rsidR="00433F2F" w:rsidRPr="00A576EC" w:rsidRDefault="00433F2F" w:rsidP="00D51E0D">
      <w:pPr>
        <w:widowControl w:val="0"/>
        <w:ind w:firstLine="567"/>
        <w:rPr>
          <w:caps/>
          <w:sz w:val="28"/>
          <w:szCs w:val="28"/>
          <w:lang w:val="uk-UA"/>
        </w:rPr>
      </w:pPr>
    </w:p>
    <w:p w:rsidR="00EC1F8F" w:rsidRPr="00A576EC" w:rsidRDefault="00EC1F8F" w:rsidP="0002314F">
      <w:pPr>
        <w:widowControl w:val="0"/>
        <w:ind w:left="720"/>
        <w:jc w:val="center"/>
        <w:rPr>
          <w:b/>
          <w:sz w:val="28"/>
          <w:szCs w:val="28"/>
          <w:lang w:val="uk-UA"/>
        </w:rPr>
      </w:pPr>
      <w:r w:rsidRPr="00A576EC">
        <w:rPr>
          <w:b/>
          <w:caps/>
          <w:sz w:val="28"/>
          <w:szCs w:val="28"/>
          <w:lang w:val="uk-UA"/>
        </w:rPr>
        <w:t>Список використаних джерел</w:t>
      </w:r>
      <w:r w:rsidRPr="00A576EC">
        <w:rPr>
          <w:b/>
          <w:sz w:val="28"/>
          <w:szCs w:val="28"/>
          <w:lang w:val="uk-UA"/>
        </w:rPr>
        <w:t>:</w:t>
      </w:r>
    </w:p>
    <w:p w:rsidR="00CA5122" w:rsidRPr="00A576EC" w:rsidRDefault="00CA5122" w:rsidP="00A86CD3">
      <w:pPr>
        <w:pStyle w:val="aa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576EC">
        <w:rPr>
          <w:rFonts w:ascii="Times New Roman" w:hAnsi="Times New Roman"/>
          <w:sz w:val="28"/>
          <w:szCs w:val="28"/>
          <w:lang w:val="uk-UA"/>
        </w:rPr>
        <w:t xml:space="preserve">Звіт про виконання плану роботи Головного управління ДПС у Кіровоградській області на 2022 : Офіційний сайт Головного управління ДПС у Кіровоградській області. </w:t>
      </w:r>
      <w:r w:rsidRPr="00A576E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URL: https://</w:t>
      </w:r>
      <w:r w:rsidRPr="00A576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76E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kr.tax.gov.ua/data/material/000/538/650981/Zv_t_pro_vikonannya_Planu_roboti_Golovnogo_upravl_nnya_u_K_rovogradsk_y_oblast_2022_roku.pdf (дата звернення: 17.03.2023)</w:t>
      </w:r>
    </w:p>
    <w:p w:rsidR="00CA5122" w:rsidRPr="00A576EC" w:rsidRDefault="00CA5122" w:rsidP="00A86CD3">
      <w:pPr>
        <w:pStyle w:val="aa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576EC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Податковий кодекс України : Закон України </w:t>
      </w:r>
      <w:r w:rsidRPr="00A576EC">
        <w:rPr>
          <w:rFonts w:ascii="Times New Roman" w:hAnsi="Times New Roman"/>
          <w:sz w:val="28"/>
          <w:szCs w:val="28"/>
          <w:lang w:val="uk-UA"/>
        </w:rPr>
        <w:t>від 02.12.2010 р. № </w:t>
      </w:r>
      <w:r w:rsidRPr="00A576EC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2755-VI. </w:t>
      </w:r>
      <w:r w:rsidRPr="00A576E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URL: https://zakon.rada.gov.ua/laws/show/2755-17/conv#n5483 (дата звернення: 16.03.2023)</w:t>
      </w:r>
    </w:p>
    <w:p w:rsidR="00CA5122" w:rsidRPr="00A576EC" w:rsidRDefault="00CA5122" w:rsidP="00A86CD3">
      <w:pPr>
        <w:pStyle w:val="aa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A576EC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Фоміна Т.В., Пугаченко О.Б. Податкове стимулювання діяльності </w:t>
      </w:r>
      <w:r w:rsidRPr="00A576EC">
        <w:rPr>
          <w:rStyle w:val="markedcontent"/>
          <w:rFonts w:ascii="Times New Roman" w:hAnsi="Times New Roman"/>
          <w:sz w:val="28"/>
          <w:szCs w:val="28"/>
          <w:lang w:val="uk-UA"/>
        </w:rPr>
        <w:lastRenderedPageBreak/>
        <w:t xml:space="preserve">суб’єктів господарювання в умовах воєнного стану в Україні. </w:t>
      </w:r>
      <w:r w:rsidRPr="00A576EC">
        <w:rPr>
          <w:rStyle w:val="markedcontent"/>
          <w:rFonts w:ascii="Times New Roman" w:hAnsi="Times New Roman"/>
          <w:i/>
          <w:sz w:val="28"/>
          <w:szCs w:val="28"/>
          <w:lang w:val="uk-UA"/>
        </w:rPr>
        <w:t>Modern engineering and innovative technologies.</w:t>
      </w:r>
      <w:r w:rsidRPr="00A576EC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2022. Issue № 20. Part 2. April </w:t>
      </w:r>
      <w:r w:rsidRPr="00A576EC">
        <w:rPr>
          <w:rStyle w:val="markedcontent"/>
          <w:rFonts w:ascii="Times New Roman" w:hAnsi="Times New Roman"/>
          <w:sz w:val="28"/>
          <w:szCs w:val="28"/>
          <w:lang w:val="en-US"/>
        </w:rPr>
        <w:t>/</w:t>
      </w:r>
      <w:r w:rsidRPr="00A576EC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Sergeieva &amp; Co, Karlsruhe, Germany. С. 113-123. URL:</w:t>
      </w:r>
      <w:r w:rsidRPr="00A576EC">
        <w:rPr>
          <w:rStyle w:val="markedcontent"/>
          <w:rFonts w:ascii="Times New Roman" w:hAnsi="Times New Roman"/>
          <w:sz w:val="28"/>
          <w:szCs w:val="28"/>
          <w:lang w:val="en-US"/>
        </w:rPr>
        <w:t xml:space="preserve"> </w:t>
      </w:r>
      <w:r w:rsidRPr="00A576EC">
        <w:rPr>
          <w:rStyle w:val="markedcontent"/>
          <w:rFonts w:ascii="Times New Roman" w:hAnsi="Times New Roman"/>
          <w:sz w:val="28"/>
          <w:szCs w:val="28"/>
          <w:lang w:val="uk-UA"/>
        </w:rPr>
        <w:t>https://www.moderntechno.de/index.php/meit/issue/view/meit19-02/meit19-02 (дата</w:t>
      </w:r>
      <w:r w:rsidRPr="00A576EC">
        <w:rPr>
          <w:rStyle w:val="markedcontent"/>
          <w:rFonts w:ascii="Times New Roman" w:hAnsi="Times New Roman"/>
          <w:sz w:val="28"/>
          <w:szCs w:val="28"/>
          <w:lang w:val="en-US"/>
        </w:rPr>
        <w:t xml:space="preserve"> </w:t>
      </w:r>
      <w:r w:rsidRPr="00A576EC">
        <w:rPr>
          <w:rStyle w:val="markedcontent"/>
          <w:rFonts w:ascii="Times New Roman" w:hAnsi="Times New Roman"/>
          <w:sz w:val="28"/>
          <w:szCs w:val="28"/>
          <w:lang w:val="uk-UA"/>
        </w:rPr>
        <w:t>звернення: 17.03.2023)</w:t>
      </w:r>
    </w:p>
    <w:p w:rsidR="00CA5122" w:rsidRPr="00A576EC" w:rsidRDefault="00CA5122" w:rsidP="00A86CD3">
      <w:pPr>
        <w:widowControl w:val="0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A576EC">
        <w:rPr>
          <w:rFonts w:eastAsia="CIDFont+F2"/>
          <w:sz w:val="28"/>
          <w:szCs w:val="28"/>
          <w:lang w:val="uk-UA"/>
        </w:rPr>
        <w:t>Фоміна Т.В., Пугаченко О.Б. Організація і методика податкових перевірок : навчальний посібник. Дніпро: Середняк Т.К., 2020. 292</w:t>
      </w:r>
      <w:r>
        <w:rPr>
          <w:rFonts w:eastAsia="CIDFont+F2"/>
          <w:sz w:val="28"/>
          <w:szCs w:val="28"/>
          <w:lang w:val="uk-UA"/>
        </w:rPr>
        <w:t> </w:t>
      </w:r>
      <w:r w:rsidRPr="00A576EC">
        <w:rPr>
          <w:rFonts w:eastAsia="CIDFont+F2"/>
          <w:sz w:val="28"/>
          <w:szCs w:val="28"/>
          <w:lang w:val="uk-UA"/>
        </w:rPr>
        <w:t>с.</w:t>
      </w:r>
      <w:r w:rsidRPr="00A576EC">
        <w:rPr>
          <w:sz w:val="28"/>
          <w:szCs w:val="28"/>
          <w:lang w:val="uk-UA"/>
        </w:rPr>
        <w:t xml:space="preserve"> </w:t>
      </w:r>
    </w:p>
    <w:p w:rsidR="00FD4049" w:rsidRPr="00A576EC" w:rsidRDefault="00FD4049" w:rsidP="00A86CD3">
      <w:pPr>
        <w:widowControl w:val="0"/>
        <w:ind w:left="714"/>
        <w:jc w:val="both"/>
        <w:rPr>
          <w:sz w:val="28"/>
          <w:szCs w:val="28"/>
          <w:lang w:val="uk-UA"/>
        </w:rPr>
      </w:pPr>
    </w:p>
    <w:sectPr w:rsidR="00FD4049" w:rsidRPr="00A576EC" w:rsidSect="009D49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D40"/>
    <w:multiLevelType w:val="hybridMultilevel"/>
    <w:tmpl w:val="CC1832E8"/>
    <w:lvl w:ilvl="0" w:tplc="200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37D9"/>
    <w:multiLevelType w:val="hybridMultilevel"/>
    <w:tmpl w:val="9AAE8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07C1"/>
    <w:multiLevelType w:val="hybridMultilevel"/>
    <w:tmpl w:val="4B56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478B8"/>
    <w:multiLevelType w:val="hybridMultilevel"/>
    <w:tmpl w:val="FB580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24A4F"/>
    <w:multiLevelType w:val="hybridMultilevel"/>
    <w:tmpl w:val="4E243234"/>
    <w:lvl w:ilvl="0" w:tplc="4CB2A6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A5A17"/>
    <w:multiLevelType w:val="hybridMultilevel"/>
    <w:tmpl w:val="A4BC63EC"/>
    <w:lvl w:ilvl="0" w:tplc="E3B8A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6E2F"/>
    <w:multiLevelType w:val="hybridMultilevel"/>
    <w:tmpl w:val="7AA0BB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65DD6"/>
    <w:multiLevelType w:val="hybridMultilevel"/>
    <w:tmpl w:val="41023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B3954"/>
    <w:multiLevelType w:val="hybridMultilevel"/>
    <w:tmpl w:val="C940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30601"/>
    <w:multiLevelType w:val="hybridMultilevel"/>
    <w:tmpl w:val="1840C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1328B"/>
    <w:multiLevelType w:val="hybridMultilevel"/>
    <w:tmpl w:val="8F7AB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B437D"/>
    <w:multiLevelType w:val="hybridMultilevel"/>
    <w:tmpl w:val="29921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93EA9"/>
    <w:multiLevelType w:val="hybridMultilevel"/>
    <w:tmpl w:val="02CEF8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30467"/>
    <w:multiLevelType w:val="hybridMultilevel"/>
    <w:tmpl w:val="22F8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106D2"/>
    <w:multiLevelType w:val="hybridMultilevel"/>
    <w:tmpl w:val="936899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42AEB"/>
    <w:multiLevelType w:val="hybridMultilevel"/>
    <w:tmpl w:val="807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A0710"/>
    <w:multiLevelType w:val="hybridMultilevel"/>
    <w:tmpl w:val="230492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E1B5F"/>
    <w:multiLevelType w:val="hybridMultilevel"/>
    <w:tmpl w:val="7D84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97D08"/>
    <w:multiLevelType w:val="hybridMultilevel"/>
    <w:tmpl w:val="C8D40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5"/>
  </w:num>
  <w:num w:numId="5">
    <w:abstractNumId w:val="18"/>
  </w:num>
  <w:num w:numId="6">
    <w:abstractNumId w:val="3"/>
  </w:num>
  <w:num w:numId="7">
    <w:abstractNumId w:val="11"/>
  </w:num>
  <w:num w:numId="8">
    <w:abstractNumId w:val="15"/>
  </w:num>
  <w:num w:numId="9">
    <w:abstractNumId w:val="4"/>
  </w:num>
  <w:num w:numId="10">
    <w:abstractNumId w:val="13"/>
  </w:num>
  <w:num w:numId="11">
    <w:abstractNumId w:val="10"/>
  </w:num>
  <w:num w:numId="12">
    <w:abstractNumId w:val="8"/>
  </w:num>
  <w:num w:numId="13">
    <w:abstractNumId w:val="12"/>
  </w:num>
  <w:num w:numId="14">
    <w:abstractNumId w:val="6"/>
  </w:num>
  <w:num w:numId="15">
    <w:abstractNumId w:val="2"/>
  </w:num>
  <w:num w:numId="16">
    <w:abstractNumId w:val="16"/>
  </w:num>
  <w:num w:numId="17">
    <w:abstractNumId w:val="14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D0"/>
    <w:rsid w:val="0000276A"/>
    <w:rsid w:val="000142DF"/>
    <w:rsid w:val="00014987"/>
    <w:rsid w:val="00020F95"/>
    <w:rsid w:val="0002314F"/>
    <w:rsid w:val="00030B00"/>
    <w:rsid w:val="0003663E"/>
    <w:rsid w:val="00040ECD"/>
    <w:rsid w:val="00041F0A"/>
    <w:rsid w:val="00053EE8"/>
    <w:rsid w:val="00054A1C"/>
    <w:rsid w:val="00055A26"/>
    <w:rsid w:val="00066C85"/>
    <w:rsid w:val="00083D75"/>
    <w:rsid w:val="0009366C"/>
    <w:rsid w:val="000A18AD"/>
    <w:rsid w:val="000B00EB"/>
    <w:rsid w:val="000D5109"/>
    <w:rsid w:val="000E40FC"/>
    <w:rsid w:val="000E57EE"/>
    <w:rsid w:val="000E722E"/>
    <w:rsid w:val="00120B42"/>
    <w:rsid w:val="001230B7"/>
    <w:rsid w:val="00132FD6"/>
    <w:rsid w:val="0015139E"/>
    <w:rsid w:val="00160A84"/>
    <w:rsid w:val="00161AA3"/>
    <w:rsid w:val="001659AA"/>
    <w:rsid w:val="00192DE3"/>
    <w:rsid w:val="001A1F81"/>
    <w:rsid w:val="001C528B"/>
    <w:rsid w:val="001E12E4"/>
    <w:rsid w:val="001E4AA0"/>
    <w:rsid w:val="001E5642"/>
    <w:rsid w:val="001F1937"/>
    <w:rsid w:val="00203F5C"/>
    <w:rsid w:val="00222CB6"/>
    <w:rsid w:val="002255B7"/>
    <w:rsid w:val="002319B2"/>
    <w:rsid w:val="00236E5B"/>
    <w:rsid w:val="002627D1"/>
    <w:rsid w:val="00281D2D"/>
    <w:rsid w:val="00287C4B"/>
    <w:rsid w:val="00294AA5"/>
    <w:rsid w:val="002A372A"/>
    <w:rsid w:val="002A4E2F"/>
    <w:rsid w:val="002B18C4"/>
    <w:rsid w:val="002B5EA1"/>
    <w:rsid w:val="002C0F1C"/>
    <w:rsid w:val="002D3B94"/>
    <w:rsid w:val="0030220B"/>
    <w:rsid w:val="003458FD"/>
    <w:rsid w:val="00366E2D"/>
    <w:rsid w:val="00376BDE"/>
    <w:rsid w:val="00396DA5"/>
    <w:rsid w:val="003A4CB9"/>
    <w:rsid w:val="003B6EEF"/>
    <w:rsid w:val="003C0C5F"/>
    <w:rsid w:val="003F1BED"/>
    <w:rsid w:val="003F2E39"/>
    <w:rsid w:val="00401004"/>
    <w:rsid w:val="004179FC"/>
    <w:rsid w:val="00417E44"/>
    <w:rsid w:val="00433F2F"/>
    <w:rsid w:val="00436BC8"/>
    <w:rsid w:val="0045078B"/>
    <w:rsid w:val="00452F39"/>
    <w:rsid w:val="00454899"/>
    <w:rsid w:val="0046301A"/>
    <w:rsid w:val="0047271E"/>
    <w:rsid w:val="004A2264"/>
    <w:rsid w:val="004A502E"/>
    <w:rsid w:val="004C7ED6"/>
    <w:rsid w:val="004E4BE1"/>
    <w:rsid w:val="004E6BED"/>
    <w:rsid w:val="004F2C24"/>
    <w:rsid w:val="00521996"/>
    <w:rsid w:val="00525344"/>
    <w:rsid w:val="00557C01"/>
    <w:rsid w:val="005662F4"/>
    <w:rsid w:val="00567DF2"/>
    <w:rsid w:val="00572880"/>
    <w:rsid w:val="005733E4"/>
    <w:rsid w:val="005768A5"/>
    <w:rsid w:val="00580EF2"/>
    <w:rsid w:val="00582D61"/>
    <w:rsid w:val="00617295"/>
    <w:rsid w:val="0063691C"/>
    <w:rsid w:val="00642604"/>
    <w:rsid w:val="006446E3"/>
    <w:rsid w:val="006463D7"/>
    <w:rsid w:val="00665901"/>
    <w:rsid w:val="00672DB2"/>
    <w:rsid w:val="006737D1"/>
    <w:rsid w:val="00680F51"/>
    <w:rsid w:val="00681888"/>
    <w:rsid w:val="006C0F6C"/>
    <w:rsid w:val="006D1F87"/>
    <w:rsid w:val="006D43F2"/>
    <w:rsid w:val="006D7C31"/>
    <w:rsid w:val="006E3AFB"/>
    <w:rsid w:val="007070A8"/>
    <w:rsid w:val="007071FE"/>
    <w:rsid w:val="00714AE5"/>
    <w:rsid w:val="00730B26"/>
    <w:rsid w:val="00747230"/>
    <w:rsid w:val="007815F0"/>
    <w:rsid w:val="007820A2"/>
    <w:rsid w:val="007A08DD"/>
    <w:rsid w:val="007B07D5"/>
    <w:rsid w:val="007C2934"/>
    <w:rsid w:val="007E2406"/>
    <w:rsid w:val="007F20B3"/>
    <w:rsid w:val="008052DE"/>
    <w:rsid w:val="00807BF7"/>
    <w:rsid w:val="0081062C"/>
    <w:rsid w:val="00832CC5"/>
    <w:rsid w:val="0083614C"/>
    <w:rsid w:val="008373EA"/>
    <w:rsid w:val="00852C67"/>
    <w:rsid w:val="008659CF"/>
    <w:rsid w:val="00871919"/>
    <w:rsid w:val="00876FC2"/>
    <w:rsid w:val="00892644"/>
    <w:rsid w:val="008A44D0"/>
    <w:rsid w:val="008C7CF6"/>
    <w:rsid w:val="008D10EF"/>
    <w:rsid w:val="008D2B03"/>
    <w:rsid w:val="008E2C98"/>
    <w:rsid w:val="008E7FD0"/>
    <w:rsid w:val="009004EB"/>
    <w:rsid w:val="00911637"/>
    <w:rsid w:val="009303A7"/>
    <w:rsid w:val="0093085E"/>
    <w:rsid w:val="0095314D"/>
    <w:rsid w:val="00955701"/>
    <w:rsid w:val="0096513A"/>
    <w:rsid w:val="00975E17"/>
    <w:rsid w:val="009779FD"/>
    <w:rsid w:val="009815A2"/>
    <w:rsid w:val="009B53BC"/>
    <w:rsid w:val="009B567B"/>
    <w:rsid w:val="009C5C89"/>
    <w:rsid w:val="009D3A68"/>
    <w:rsid w:val="009D49BE"/>
    <w:rsid w:val="009E72E6"/>
    <w:rsid w:val="009F0B3F"/>
    <w:rsid w:val="00A07A51"/>
    <w:rsid w:val="00A07EA6"/>
    <w:rsid w:val="00A12B50"/>
    <w:rsid w:val="00A12F9E"/>
    <w:rsid w:val="00A4250E"/>
    <w:rsid w:val="00A42DBC"/>
    <w:rsid w:val="00A446C6"/>
    <w:rsid w:val="00A576EC"/>
    <w:rsid w:val="00A708F9"/>
    <w:rsid w:val="00A71A51"/>
    <w:rsid w:val="00A82BD9"/>
    <w:rsid w:val="00A86CD3"/>
    <w:rsid w:val="00A91EC8"/>
    <w:rsid w:val="00AD293E"/>
    <w:rsid w:val="00AE6272"/>
    <w:rsid w:val="00B07A9E"/>
    <w:rsid w:val="00B63FC8"/>
    <w:rsid w:val="00B67A05"/>
    <w:rsid w:val="00B73586"/>
    <w:rsid w:val="00B809C6"/>
    <w:rsid w:val="00BE2B27"/>
    <w:rsid w:val="00BF2AD1"/>
    <w:rsid w:val="00BF4F94"/>
    <w:rsid w:val="00C22A65"/>
    <w:rsid w:val="00C34B00"/>
    <w:rsid w:val="00C55C15"/>
    <w:rsid w:val="00C6686C"/>
    <w:rsid w:val="00CA2B75"/>
    <w:rsid w:val="00CA5122"/>
    <w:rsid w:val="00CB0275"/>
    <w:rsid w:val="00CB070B"/>
    <w:rsid w:val="00CC3BA4"/>
    <w:rsid w:val="00CD029A"/>
    <w:rsid w:val="00CD6A29"/>
    <w:rsid w:val="00CE0B79"/>
    <w:rsid w:val="00CE1E88"/>
    <w:rsid w:val="00D0191A"/>
    <w:rsid w:val="00D03C6B"/>
    <w:rsid w:val="00D0619C"/>
    <w:rsid w:val="00D13642"/>
    <w:rsid w:val="00D149C6"/>
    <w:rsid w:val="00D22FF0"/>
    <w:rsid w:val="00D51E0D"/>
    <w:rsid w:val="00D54F1C"/>
    <w:rsid w:val="00D62E22"/>
    <w:rsid w:val="00D67F66"/>
    <w:rsid w:val="00D80C4C"/>
    <w:rsid w:val="00D87C04"/>
    <w:rsid w:val="00D91C41"/>
    <w:rsid w:val="00DA0092"/>
    <w:rsid w:val="00DB0690"/>
    <w:rsid w:val="00DB29BD"/>
    <w:rsid w:val="00DB68C8"/>
    <w:rsid w:val="00DD1F0F"/>
    <w:rsid w:val="00DE188F"/>
    <w:rsid w:val="00E240FA"/>
    <w:rsid w:val="00E24328"/>
    <w:rsid w:val="00E3103B"/>
    <w:rsid w:val="00E31260"/>
    <w:rsid w:val="00E33E6F"/>
    <w:rsid w:val="00E43335"/>
    <w:rsid w:val="00E523CC"/>
    <w:rsid w:val="00E54141"/>
    <w:rsid w:val="00E8736C"/>
    <w:rsid w:val="00E87772"/>
    <w:rsid w:val="00E91260"/>
    <w:rsid w:val="00E95867"/>
    <w:rsid w:val="00E95911"/>
    <w:rsid w:val="00EA6097"/>
    <w:rsid w:val="00EA7D9D"/>
    <w:rsid w:val="00EC1F8F"/>
    <w:rsid w:val="00EC7E5C"/>
    <w:rsid w:val="00ED06C7"/>
    <w:rsid w:val="00ED46F9"/>
    <w:rsid w:val="00EE479F"/>
    <w:rsid w:val="00F3000F"/>
    <w:rsid w:val="00F320B6"/>
    <w:rsid w:val="00F36788"/>
    <w:rsid w:val="00F55A20"/>
    <w:rsid w:val="00F5605B"/>
    <w:rsid w:val="00F60E7C"/>
    <w:rsid w:val="00F61362"/>
    <w:rsid w:val="00F73F54"/>
    <w:rsid w:val="00F85BFC"/>
    <w:rsid w:val="00F86204"/>
    <w:rsid w:val="00FA79E5"/>
    <w:rsid w:val="00FB0F99"/>
    <w:rsid w:val="00FB39CF"/>
    <w:rsid w:val="00FC0003"/>
    <w:rsid w:val="00FC4764"/>
    <w:rsid w:val="00FD4049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5903"/>
  <w15:chartTrackingRefBased/>
  <w15:docId w15:val="{DAB03351-C6A1-4EEC-9701-673A8844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D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2A65"/>
    <w:pPr>
      <w:jc w:val="both"/>
    </w:pPr>
    <w:rPr>
      <w:szCs w:val="20"/>
      <w:lang w:val="uk-UA" w:eastAsia="x-none"/>
    </w:rPr>
  </w:style>
  <w:style w:type="character" w:customStyle="1" w:styleId="a4">
    <w:name w:val="Основной текст Знак"/>
    <w:link w:val="a3"/>
    <w:rsid w:val="00C22A65"/>
    <w:rPr>
      <w:rFonts w:ascii="Times New Roman" w:eastAsia="Times New Roman" w:hAnsi="Times New Roman"/>
      <w:sz w:val="24"/>
      <w:lang w:val="uk-UA"/>
    </w:rPr>
  </w:style>
  <w:style w:type="character" w:customStyle="1" w:styleId="st">
    <w:name w:val="st"/>
    <w:rsid w:val="00C22A65"/>
  </w:style>
  <w:style w:type="character" w:styleId="a5">
    <w:name w:val="Emphasis"/>
    <w:uiPriority w:val="20"/>
    <w:qFormat/>
    <w:rsid w:val="00C22A65"/>
    <w:rPr>
      <w:i/>
      <w:iCs/>
    </w:rPr>
  </w:style>
  <w:style w:type="paragraph" w:styleId="a6">
    <w:name w:val="Normal (Web)"/>
    <w:basedOn w:val="a"/>
    <w:uiPriority w:val="99"/>
    <w:unhideWhenUsed/>
    <w:rsid w:val="008659CF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8659CF"/>
    <w:rPr>
      <w:b/>
      <w:bCs/>
    </w:rPr>
  </w:style>
  <w:style w:type="paragraph" w:customStyle="1" w:styleId="rvps2">
    <w:name w:val="rvps2"/>
    <w:basedOn w:val="a"/>
    <w:rsid w:val="00EC1F8F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EC1F8F"/>
  </w:style>
  <w:style w:type="character" w:customStyle="1" w:styleId="rvts46">
    <w:name w:val="rvts46"/>
    <w:basedOn w:val="a0"/>
    <w:rsid w:val="00EC1F8F"/>
  </w:style>
  <w:style w:type="character" w:styleId="a8">
    <w:name w:val="Hyperlink"/>
    <w:uiPriority w:val="99"/>
    <w:unhideWhenUsed/>
    <w:rsid w:val="00EC1F8F"/>
    <w:rPr>
      <w:color w:val="0000FF"/>
      <w:u w:val="single"/>
    </w:rPr>
  </w:style>
  <w:style w:type="character" w:customStyle="1" w:styleId="rvts0">
    <w:name w:val="rvts0"/>
    <w:basedOn w:val="a0"/>
    <w:rsid w:val="007820A2"/>
  </w:style>
  <w:style w:type="paragraph" w:customStyle="1" w:styleId="rvps7">
    <w:name w:val="rvps7"/>
    <w:basedOn w:val="a"/>
    <w:rsid w:val="00680F51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680F51"/>
  </w:style>
  <w:style w:type="character" w:customStyle="1" w:styleId="rvts23">
    <w:name w:val="rvts23"/>
    <w:basedOn w:val="a0"/>
    <w:rsid w:val="00ED46F9"/>
  </w:style>
  <w:style w:type="character" w:customStyle="1" w:styleId="y2iqfc">
    <w:name w:val="y2iqfc"/>
    <w:basedOn w:val="a0"/>
    <w:rsid w:val="009E72E6"/>
  </w:style>
  <w:style w:type="character" w:customStyle="1" w:styleId="rvts11">
    <w:name w:val="rvts11"/>
    <w:basedOn w:val="a0"/>
    <w:rsid w:val="0093085E"/>
  </w:style>
  <w:style w:type="table" w:styleId="a9">
    <w:name w:val="Table Grid"/>
    <w:basedOn w:val="a1"/>
    <w:uiPriority w:val="59"/>
    <w:rsid w:val="00CD02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Light List Accent 1"/>
    <w:basedOn w:val="a1"/>
    <w:uiPriority w:val="61"/>
    <w:rsid w:val="00F73F5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markedcontent">
    <w:name w:val="markedcontent"/>
    <w:basedOn w:val="a0"/>
    <w:rsid w:val="008E2C98"/>
  </w:style>
  <w:style w:type="paragraph" w:styleId="aa">
    <w:name w:val="List Paragraph"/>
    <w:aliases w:val="2 Абзац"/>
    <w:basedOn w:val="a"/>
    <w:link w:val="ab"/>
    <w:uiPriority w:val="34"/>
    <w:qFormat/>
    <w:rsid w:val="008E2C9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2 Абзац Знак"/>
    <w:link w:val="aa"/>
    <w:uiPriority w:val="34"/>
    <w:locked/>
    <w:rsid w:val="008E2C9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cp:lastModifiedBy>PC15</cp:lastModifiedBy>
  <cp:revision>3</cp:revision>
  <dcterms:created xsi:type="dcterms:W3CDTF">2023-04-17T23:22:00Z</dcterms:created>
  <dcterms:modified xsi:type="dcterms:W3CDTF">2023-04-17T23:22:00Z</dcterms:modified>
</cp:coreProperties>
</file>