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004" w:rsidRPr="00617AA0" w:rsidRDefault="00617AA0" w:rsidP="0002314F">
      <w:pPr>
        <w:widowControl w:val="0"/>
        <w:ind w:firstLine="567"/>
        <w:jc w:val="center"/>
        <w:rPr>
          <w:b/>
          <w:sz w:val="28"/>
          <w:szCs w:val="28"/>
          <w:lang w:val="uk-UA"/>
        </w:rPr>
      </w:pPr>
      <w:r w:rsidRPr="00617AA0">
        <w:rPr>
          <w:b/>
          <w:sz w:val="28"/>
          <w:szCs w:val="28"/>
          <w:lang w:val="uk-UA"/>
        </w:rPr>
        <w:t>5СЕД-1</w:t>
      </w:r>
    </w:p>
    <w:p w:rsidR="00617AA0" w:rsidRPr="004A2264" w:rsidRDefault="00617AA0" w:rsidP="0002314F">
      <w:pPr>
        <w:widowControl w:val="0"/>
        <w:ind w:firstLine="567"/>
        <w:jc w:val="center"/>
        <w:rPr>
          <w:b/>
          <w:bCs/>
          <w:i/>
          <w:sz w:val="28"/>
          <w:szCs w:val="28"/>
          <w:lang w:val="uk-UA"/>
        </w:rPr>
      </w:pPr>
    </w:p>
    <w:p w:rsidR="000E57EE" w:rsidRPr="004A2264" w:rsidRDefault="00287C4B" w:rsidP="0002314F">
      <w:pPr>
        <w:widowControl w:val="0"/>
        <w:jc w:val="center"/>
        <w:rPr>
          <w:b/>
          <w:caps/>
          <w:sz w:val="28"/>
          <w:szCs w:val="28"/>
          <w:lang w:val="uk-UA"/>
        </w:rPr>
      </w:pPr>
      <w:r w:rsidRPr="004A2264">
        <w:rPr>
          <w:b/>
          <w:caps/>
          <w:sz w:val="28"/>
          <w:szCs w:val="28"/>
          <w:lang w:val="uk-UA"/>
        </w:rPr>
        <w:t>обов’язки с</w:t>
      </w:r>
      <w:bookmarkStart w:id="0" w:name="_GoBack"/>
      <w:bookmarkEnd w:id="0"/>
      <w:r w:rsidRPr="004A2264">
        <w:rPr>
          <w:b/>
          <w:caps/>
          <w:sz w:val="28"/>
          <w:szCs w:val="28"/>
          <w:lang w:val="uk-UA"/>
        </w:rPr>
        <w:t xml:space="preserve">удового експерта </w:t>
      </w:r>
    </w:p>
    <w:p w:rsidR="00287C4B" w:rsidRPr="004A2264" w:rsidRDefault="00287C4B" w:rsidP="0002314F">
      <w:pPr>
        <w:widowControl w:val="0"/>
        <w:jc w:val="center"/>
        <w:rPr>
          <w:rStyle w:val="rvts0"/>
          <w:b/>
          <w:caps/>
          <w:sz w:val="28"/>
          <w:szCs w:val="28"/>
        </w:rPr>
      </w:pPr>
      <w:r w:rsidRPr="004A2264">
        <w:rPr>
          <w:b/>
          <w:caps/>
          <w:sz w:val="28"/>
          <w:szCs w:val="28"/>
          <w:lang w:val="uk-UA"/>
        </w:rPr>
        <w:t xml:space="preserve">при </w:t>
      </w:r>
      <w:r w:rsidRPr="004A2264">
        <w:rPr>
          <w:b/>
          <w:caps/>
          <w:sz w:val="28"/>
          <w:szCs w:val="28"/>
        </w:rPr>
        <w:t xml:space="preserve">проведенні </w:t>
      </w:r>
      <w:r w:rsidRPr="004A2264">
        <w:rPr>
          <w:rStyle w:val="rvts23"/>
          <w:b/>
          <w:caps/>
          <w:sz w:val="28"/>
          <w:szCs w:val="28"/>
        </w:rPr>
        <w:t xml:space="preserve">експертизи </w:t>
      </w:r>
      <w:r w:rsidRPr="004A2264">
        <w:rPr>
          <w:rStyle w:val="rvts0"/>
          <w:b/>
          <w:caps/>
          <w:sz w:val="28"/>
          <w:szCs w:val="28"/>
        </w:rPr>
        <w:t xml:space="preserve">документів </w:t>
      </w:r>
    </w:p>
    <w:p w:rsidR="00D0191A" w:rsidRPr="004A2264" w:rsidRDefault="00287C4B" w:rsidP="0002314F">
      <w:pPr>
        <w:widowControl w:val="0"/>
        <w:ind w:firstLine="567"/>
        <w:jc w:val="center"/>
        <w:rPr>
          <w:b/>
          <w:bCs/>
          <w:caps/>
          <w:sz w:val="28"/>
          <w:szCs w:val="28"/>
          <w:lang w:val="uk-UA"/>
        </w:rPr>
      </w:pPr>
      <w:r w:rsidRPr="004A2264">
        <w:rPr>
          <w:rStyle w:val="rvts0"/>
          <w:b/>
          <w:caps/>
          <w:sz w:val="28"/>
          <w:szCs w:val="28"/>
        </w:rPr>
        <w:t>бухгалтерського обліку, оподаткування і звітності</w:t>
      </w:r>
    </w:p>
    <w:p w:rsidR="00C22A65" w:rsidRPr="004A2264" w:rsidRDefault="00C22A65" w:rsidP="0002314F">
      <w:pPr>
        <w:widowControl w:val="0"/>
        <w:ind w:firstLine="567"/>
        <w:jc w:val="center"/>
        <w:rPr>
          <w:b/>
          <w:bCs/>
          <w:caps/>
          <w:sz w:val="28"/>
          <w:szCs w:val="28"/>
          <w:lang w:val="uk-UA"/>
        </w:rPr>
      </w:pPr>
    </w:p>
    <w:p w:rsidR="000B00EB" w:rsidRPr="004A2264" w:rsidRDefault="00F86204" w:rsidP="0002314F">
      <w:pPr>
        <w:pStyle w:val="a6"/>
        <w:widowControl w:val="0"/>
        <w:spacing w:before="0" w:beforeAutospacing="0" w:after="0" w:afterAutospacing="0"/>
        <w:ind w:firstLine="708"/>
        <w:jc w:val="both"/>
        <w:rPr>
          <w:rStyle w:val="y2iqfc"/>
          <w:sz w:val="28"/>
          <w:szCs w:val="28"/>
          <w:lang w:val="uk-UA"/>
        </w:rPr>
      </w:pPr>
      <w:r w:rsidRPr="004A2264">
        <w:rPr>
          <w:sz w:val="28"/>
          <w:szCs w:val="28"/>
          <w:lang w:val="uk-UA"/>
        </w:rPr>
        <w:t xml:space="preserve">Значимість </w:t>
      </w:r>
      <w:r w:rsidR="00A71A51" w:rsidRPr="004A2264">
        <w:rPr>
          <w:sz w:val="28"/>
          <w:szCs w:val="28"/>
          <w:lang w:val="uk-UA"/>
        </w:rPr>
        <w:t xml:space="preserve">експертизи документів бухгалтерського обліку, оподаткування і звітності </w:t>
      </w:r>
      <w:r w:rsidRPr="004A2264">
        <w:rPr>
          <w:rStyle w:val="y2iqfc"/>
          <w:sz w:val="28"/>
          <w:szCs w:val="28"/>
          <w:lang w:val="uk-UA"/>
        </w:rPr>
        <w:t>важко переоцінити,</w:t>
      </w:r>
      <w:r w:rsidR="00A71A51" w:rsidRPr="004A2264">
        <w:rPr>
          <w:rStyle w:val="y2iqfc"/>
          <w:sz w:val="28"/>
          <w:szCs w:val="28"/>
          <w:lang w:val="uk-UA"/>
        </w:rPr>
        <w:t xml:space="preserve"> </w:t>
      </w:r>
      <w:r w:rsidR="00A71A51" w:rsidRPr="004A2264">
        <w:rPr>
          <w:sz w:val="28"/>
          <w:szCs w:val="28"/>
          <w:lang w:val="uk-UA"/>
        </w:rPr>
        <w:t>адже, з</w:t>
      </w:r>
      <w:r w:rsidR="009E72E6" w:rsidRPr="004A2264">
        <w:rPr>
          <w:sz w:val="28"/>
          <w:szCs w:val="28"/>
          <w:lang w:val="uk-UA"/>
        </w:rPr>
        <w:t xml:space="preserve"> моменту виникнення судової експертизи </w:t>
      </w:r>
      <w:r w:rsidR="00A71A51" w:rsidRPr="004A2264">
        <w:rPr>
          <w:sz w:val="28"/>
          <w:szCs w:val="28"/>
          <w:lang w:val="uk-UA"/>
        </w:rPr>
        <w:t>та</w:t>
      </w:r>
      <w:r w:rsidR="009E72E6" w:rsidRPr="004A2264">
        <w:rPr>
          <w:sz w:val="28"/>
          <w:szCs w:val="28"/>
          <w:lang w:val="uk-UA"/>
        </w:rPr>
        <w:t xml:space="preserve"> на всіх етапах її розвитку</w:t>
      </w:r>
      <w:r w:rsidR="00A71A51" w:rsidRPr="004A2264">
        <w:rPr>
          <w:sz w:val="28"/>
          <w:szCs w:val="28"/>
          <w:lang w:val="uk-UA"/>
        </w:rPr>
        <w:t>,</w:t>
      </w:r>
      <w:r w:rsidR="009E72E6" w:rsidRPr="004A2264">
        <w:rPr>
          <w:sz w:val="28"/>
          <w:szCs w:val="28"/>
          <w:lang w:val="uk-UA"/>
        </w:rPr>
        <w:t xml:space="preserve"> в ній вбачали важливий інструмент правосуддя</w:t>
      </w:r>
      <w:r w:rsidR="00525344" w:rsidRPr="004A2264">
        <w:rPr>
          <w:sz w:val="28"/>
          <w:szCs w:val="28"/>
          <w:lang w:val="uk-UA"/>
        </w:rPr>
        <w:t xml:space="preserve"> </w:t>
      </w:r>
      <w:r w:rsidR="009E72E6" w:rsidRPr="004A2264">
        <w:rPr>
          <w:sz w:val="28"/>
          <w:szCs w:val="28"/>
          <w:lang w:val="uk-UA"/>
        </w:rPr>
        <w:t>як на етапі розслідування, так і під час розгляду в суді</w:t>
      </w:r>
      <w:r w:rsidR="00A71A51" w:rsidRPr="004A2264">
        <w:rPr>
          <w:sz w:val="28"/>
          <w:szCs w:val="28"/>
          <w:lang w:val="uk-UA"/>
        </w:rPr>
        <w:t xml:space="preserve"> </w:t>
      </w:r>
      <w:r w:rsidR="00A71A51" w:rsidRPr="004A2264">
        <w:rPr>
          <w:bCs/>
          <w:sz w:val="28"/>
          <w:szCs w:val="28"/>
          <w:lang w:val="uk-UA"/>
        </w:rPr>
        <w:t>[</w:t>
      </w:r>
      <w:r w:rsidR="00FD4049">
        <w:rPr>
          <w:bCs/>
          <w:sz w:val="28"/>
          <w:szCs w:val="28"/>
          <w:lang w:val="uk-UA"/>
        </w:rPr>
        <w:t>7</w:t>
      </w:r>
      <w:r w:rsidR="00A71A51" w:rsidRPr="004A2264">
        <w:rPr>
          <w:bCs/>
          <w:sz w:val="28"/>
          <w:szCs w:val="28"/>
          <w:lang w:val="uk-UA"/>
        </w:rPr>
        <w:t>, с. 116]</w:t>
      </w:r>
      <w:r w:rsidR="00A71A51" w:rsidRPr="004A2264">
        <w:rPr>
          <w:sz w:val="28"/>
          <w:szCs w:val="28"/>
          <w:lang w:val="uk-UA"/>
        </w:rPr>
        <w:t>.</w:t>
      </w:r>
      <w:r w:rsidR="009E72E6" w:rsidRPr="004A2264">
        <w:rPr>
          <w:sz w:val="28"/>
          <w:szCs w:val="28"/>
          <w:lang w:val="uk-UA"/>
        </w:rPr>
        <w:t xml:space="preserve"> </w:t>
      </w:r>
      <w:r w:rsidR="00A71A51" w:rsidRPr="004A2264">
        <w:rPr>
          <w:sz w:val="28"/>
          <w:szCs w:val="28"/>
          <w:lang w:val="uk-UA"/>
        </w:rPr>
        <w:t>Судових же</w:t>
      </w:r>
      <w:r w:rsidR="009E72E6" w:rsidRPr="004A2264">
        <w:rPr>
          <w:sz w:val="28"/>
          <w:szCs w:val="28"/>
          <w:lang w:val="uk-UA"/>
        </w:rPr>
        <w:t xml:space="preserve"> ек</w:t>
      </w:r>
      <w:r w:rsidR="00A71A51" w:rsidRPr="004A2264">
        <w:rPr>
          <w:sz w:val="28"/>
          <w:szCs w:val="28"/>
          <w:lang w:val="uk-UA"/>
        </w:rPr>
        <w:t xml:space="preserve">спертів вважали науковими свідками, </w:t>
      </w:r>
      <w:r w:rsidR="00525344" w:rsidRPr="004A2264">
        <w:rPr>
          <w:sz w:val="28"/>
          <w:szCs w:val="28"/>
          <w:lang w:val="uk-UA"/>
        </w:rPr>
        <w:t xml:space="preserve">а тому </w:t>
      </w:r>
      <w:r w:rsidR="00A71A51" w:rsidRPr="004A2264">
        <w:rPr>
          <w:rStyle w:val="y2iqfc"/>
          <w:sz w:val="28"/>
          <w:szCs w:val="28"/>
          <w:lang w:val="uk-UA"/>
        </w:rPr>
        <w:t xml:space="preserve">дослідження </w:t>
      </w:r>
      <w:r w:rsidR="00525344" w:rsidRPr="004A2264">
        <w:rPr>
          <w:rStyle w:val="y2iqfc"/>
          <w:sz w:val="28"/>
          <w:szCs w:val="28"/>
          <w:lang w:val="uk-UA"/>
        </w:rPr>
        <w:t xml:space="preserve">їх </w:t>
      </w:r>
      <w:r w:rsidR="00A71A51" w:rsidRPr="004A2264">
        <w:rPr>
          <w:rStyle w:val="y2iqfc"/>
          <w:sz w:val="28"/>
          <w:szCs w:val="28"/>
          <w:lang w:val="uk-UA"/>
        </w:rPr>
        <w:t>обов’язків</w:t>
      </w:r>
      <w:r w:rsidR="00A71A51" w:rsidRPr="004A2264">
        <w:rPr>
          <w:sz w:val="28"/>
          <w:szCs w:val="28"/>
          <w:lang w:val="uk-UA"/>
        </w:rPr>
        <w:t xml:space="preserve"> є </w:t>
      </w:r>
      <w:r w:rsidR="00525344" w:rsidRPr="004A2264">
        <w:rPr>
          <w:sz w:val="28"/>
          <w:szCs w:val="28"/>
          <w:lang w:val="uk-UA"/>
        </w:rPr>
        <w:t xml:space="preserve">необхідним, важливим </w:t>
      </w:r>
      <w:r w:rsidR="00A71A51" w:rsidRPr="004A2264">
        <w:rPr>
          <w:rStyle w:val="y2iqfc"/>
          <w:sz w:val="28"/>
          <w:szCs w:val="28"/>
          <w:lang w:val="uk-UA"/>
        </w:rPr>
        <w:t xml:space="preserve">і нагальним. </w:t>
      </w:r>
      <w:r w:rsidR="00525344" w:rsidRPr="004A2264">
        <w:rPr>
          <w:rStyle w:val="y2iqfc"/>
          <w:sz w:val="28"/>
          <w:szCs w:val="28"/>
          <w:lang w:val="uk-UA"/>
        </w:rPr>
        <w:t xml:space="preserve">Актуальність </w:t>
      </w:r>
      <w:r w:rsidR="00D91C41" w:rsidRPr="004A2264">
        <w:rPr>
          <w:rStyle w:val="y2iqfc"/>
          <w:sz w:val="28"/>
          <w:szCs w:val="28"/>
          <w:lang w:val="uk-UA"/>
        </w:rPr>
        <w:t xml:space="preserve">даної тематики посилюється </w:t>
      </w:r>
      <w:r w:rsidR="00D80C4C" w:rsidRPr="004A2264">
        <w:rPr>
          <w:rStyle w:val="y2iqfc"/>
          <w:sz w:val="28"/>
          <w:szCs w:val="28"/>
          <w:lang w:val="uk-UA"/>
        </w:rPr>
        <w:t xml:space="preserve">прийняттям </w:t>
      </w:r>
      <w:r w:rsidR="006D1F87" w:rsidRPr="004A2264">
        <w:rPr>
          <w:sz w:val="28"/>
          <w:szCs w:val="28"/>
          <w:lang w:val="uk-UA"/>
        </w:rPr>
        <w:t xml:space="preserve">03.11.2022 р. </w:t>
      </w:r>
      <w:r w:rsidR="00D80C4C" w:rsidRPr="004A2264">
        <w:rPr>
          <w:rStyle w:val="y2iqfc"/>
          <w:sz w:val="28"/>
          <w:szCs w:val="28"/>
          <w:lang w:val="uk-UA"/>
        </w:rPr>
        <w:t xml:space="preserve">змін </w:t>
      </w:r>
      <w:r w:rsidR="006D1F87" w:rsidRPr="004A2264">
        <w:rPr>
          <w:rStyle w:val="rvts23"/>
          <w:sz w:val="28"/>
          <w:szCs w:val="28"/>
          <w:lang w:val="uk-UA"/>
        </w:rPr>
        <w:t>для</w:t>
      </w:r>
      <w:r w:rsidR="00D80C4C" w:rsidRPr="004A2264">
        <w:rPr>
          <w:rStyle w:val="rvts23"/>
          <w:sz w:val="28"/>
          <w:szCs w:val="28"/>
          <w:lang w:val="uk-UA"/>
        </w:rPr>
        <w:t xml:space="preserve"> удосконалення організаційно-управлінського забезпечення судово-експертної діяльності [</w:t>
      </w:r>
      <w:r w:rsidR="00FD4049">
        <w:rPr>
          <w:rStyle w:val="rvts23"/>
          <w:sz w:val="28"/>
          <w:szCs w:val="28"/>
          <w:lang w:val="uk-UA"/>
        </w:rPr>
        <w:t>2</w:t>
      </w:r>
      <w:r w:rsidR="00D80C4C" w:rsidRPr="004A2264">
        <w:rPr>
          <w:rStyle w:val="rvts23"/>
          <w:sz w:val="28"/>
          <w:szCs w:val="28"/>
          <w:lang w:val="uk-UA"/>
        </w:rPr>
        <w:t>], якими узгоджено і розширено відповідальність експертів.</w:t>
      </w:r>
    </w:p>
    <w:p w:rsidR="00525344" w:rsidRPr="00F73F54" w:rsidRDefault="00525344" w:rsidP="0002314F">
      <w:pPr>
        <w:pStyle w:val="a6"/>
        <w:widowControl w:val="0"/>
        <w:spacing w:before="0" w:beforeAutospacing="0" w:after="0" w:afterAutospacing="0"/>
        <w:ind w:firstLine="708"/>
        <w:jc w:val="both"/>
        <w:rPr>
          <w:rStyle w:val="y2iqfc"/>
          <w:sz w:val="28"/>
          <w:szCs w:val="28"/>
          <w:lang w:val="uk-UA"/>
        </w:rPr>
      </w:pPr>
      <w:r w:rsidRPr="004A2264">
        <w:rPr>
          <w:rStyle w:val="y2iqfc"/>
          <w:sz w:val="28"/>
          <w:szCs w:val="28"/>
          <w:lang w:val="uk-UA"/>
        </w:rPr>
        <w:t xml:space="preserve">Метою дослідження є розгляд </w:t>
      </w:r>
      <w:r w:rsidR="006D1F87" w:rsidRPr="004A2264">
        <w:rPr>
          <w:rStyle w:val="y2iqfc"/>
          <w:sz w:val="28"/>
          <w:szCs w:val="28"/>
          <w:lang w:val="uk-UA"/>
        </w:rPr>
        <w:t xml:space="preserve">та узагальнення </w:t>
      </w:r>
      <w:r w:rsidRPr="004A2264">
        <w:rPr>
          <w:rStyle w:val="y2iqfc"/>
          <w:sz w:val="28"/>
          <w:szCs w:val="28"/>
          <w:lang w:val="uk-UA"/>
        </w:rPr>
        <w:t>обов’язків судов</w:t>
      </w:r>
      <w:r w:rsidR="006D1F87" w:rsidRPr="004A2264">
        <w:rPr>
          <w:rStyle w:val="y2iqfc"/>
          <w:sz w:val="28"/>
          <w:szCs w:val="28"/>
          <w:lang w:val="uk-UA"/>
        </w:rPr>
        <w:t>о-економічн</w:t>
      </w:r>
      <w:r w:rsidRPr="004A2264">
        <w:rPr>
          <w:rStyle w:val="y2iqfc"/>
          <w:sz w:val="28"/>
          <w:szCs w:val="28"/>
          <w:lang w:val="uk-UA"/>
        </w:rPr>
        <w:t>их експертів у різних видах профільного і процесуального законодавства</w:t>
      </w:r>
      <w:r w:rsidR="006D1F87" w:rsidRPr="004A2264">
        <w:rPr>
          <w:rStyle w:val="y2iqfc"/>
          <w:sz w:val="28"/>
          <w:szCs w:val="28"/>
          <w:lang w:val="uk-UA"/>
        </w:rPr>
        <w:t>.</w:t>
      </w:r>
      <w:r w:rsidR="00E43335" w:rsidRPr="004A2264">
        <w:rPr>
          <w:rStyle w:val="y2iqfc"/>
          <w:sz w:val="28"/>
          <w:szCs w:val="28"/>
          <w:lang w:val="uk-UA"/>
        </w:rPr>
        <w:t xml:space="preserve"> Дана робота є продовженням авторських наукових пошуків, </w:t>
      </w:r>
      <w:r w:rsidR="00E43335" w:rsidRPr="00A91EC8">
        <w:rPr>
          <w:rStyle w:val="y2iqfc"/>
          <w:sz w:val="28"/>
          <w:szCs w:val="28"/>
          <w:lang w:val="uk-UA"/>
        </w:rPr>
        <w:t xml:space="preserve">результати </w:t>
      </w:r>
      <w:r w:rsidR="00E43335" w:rsidRPr="00F73F54">
        <w:rPr>
          <w:rStyle w:val="y2iqfc"/>
          <w:sz w:val="28"/>
          <w:szCs w:val="28"/>
          <w:lang w:val="uk-UA"/>
        </w:rPr>
        <w:t>яких презентувались на попередніх конференціях [</w:t>
      </w:r>
      <w:r w:rsidR="00FD4049" w:rsidRPr="00F73F54">
        <w:rPr>
          <w:rStyle w:val="y2iqfc"/>
          <w:sz w:val="28"/>
          <w:szCs w:val="28"/>
          <w:lang w:val="uk-UA"/>
        </w:rPr>
        <w:t>1</w:t>
      </w:r>
      <w:r w:rsidR="00E43335" w:rsidRPr="00F73F54">
        <w:rPr>
          <w:rStyle w:val="y2iqfc"/>
          <w:sz w:val="28"/>
          <w:szCs w:val="28"/>
          <w:lang w:val="uk-UA"/>
        </w:rPr>
        <w:t xml:space="preserve">, </w:t>
      </w:r>
      <w:r w:rsidR="00FD4049" w:rsidRPr="00F73F54">
        <w:rPr>
          <w:rStyle w:val="y2iqfc"/>
          <w:sz w:val="28"/>
          <w:szCs w:val="28"/>
          <w:lang w:val="uk-UA"/>
        </w:rPr>
        <w:t>8</w:t>
      </w:r>
      <w:r w:rsidR="00E43335" w:rsidRPr="00F73F54">
        <w:rPr>
          <w:rStyle w:val="y2iqfc"/>
          <w:sz w:val="28"/>
          <w:szCs w:val="28"/>
          <w:lang w:val="uk-UA"/>
        </w:rPr>
        <w:t>], що свідчить про перманентний інтерес та пильну увагу до обраної проблематики.</w:t>
      </w:r>
    </w:p>
    <w:p w:rsidR="007F20B3" w:rsidRPr="00F73F54" w:rsidRDefault="00F73F54" w:rsidP="007F20B3">
      <w:pPr>
        <w:pStyle w:val="a6"/>
        <w:widowControl w:val="0"/>
        <w:spacing w:before="0" w:beforeAutospacing="0" w:after="0" w:afterAutospacing="0"/>
        <w:ind w:firstLine="708"/>
        <w:jc w:val="both"/>
        <w:rPr>
          <w:rStyle w:val="y2iqfc"/>
          <w:sz w:val="28"/>
          <w:szCs w:val="28"/>
          <w:lang w:val="uk-UA"/>
        </w:rPr>
      </w:pPr>
      <w:r w:rsidRPr="00F73F54">
        <w:rPr>
          <w:rStyle w:val="y2iqfc"/>
          <w:sz w:val="28"/>
          <w:szCs w:val="28"/>
          <w:lang w:val="uk-UA"/>
        </w:rPr>
        <w:t>Завдання дослідження виріш</w:t>
      </w:r>
      <w:r>
        <w:rPr>
          <w:rStyle w:val="y2iqfc"/>
          <w:sz w:val="28"/>
          <w:szCs w:val="28"/>
          <w:lang w:val="uk-UA"/>
        </w:rPr>
        <w:t xml:space="preserve">уватимуться </w:t>
      </w:r>
      <w:r w:rsidRPr="00F73F54">
        <w:rPr>
          <w:rStyle w:val="y2iqfc"/>
          <w:sz w:val="28"/>
          <w:szCs w:val="28"/>
          <w:lang w:val="uk-UA"/>
        </w:rPr>
        <w:t xml:space="preserve">у два етапи: перший буде присвячено розгляду обов’язків суб’єктів судово-експертної діяльності у профільних законодавчо-нормативних актах; на другому – узагальнено обов’язки експертів у процесуальному законодавстві з відповідними авторськими висновками. Дослідження відбуватиметься із використанням </w:t>
      </w:r>
      <w:r w:rsidRPr="00F73F54">
        <w:rPr>
          <w:sz w:val="28"/>
          <w:szCs w:val="28"/>
          <w:lang w:val="uk-UA"/>
        </w:rPr>
        <w:t>загальнонаукових і спеціальних методів: абстрактно-логічний, діалектичний, узагальнення, групування, графічний.</w:t>
      </w:r>
      <w:r w:rsidRPr="00F73F54">
        <w:rPr>
          <w:rStyle w:val="y2iqfc"/>
          <w:sz w:val="28"/>
          <w:szCs w:val="28"/>
          <w:lang w:val="uk-UA"/>
        </w:rPr>
        <w:t xml:space="preserve"> </w:t>
      </w:r>
    </w:p>
    <w:p w:rsidR="00A91EC8" w:rsidRPr="00A91EC8" w:rsidRDefault="00A91EC8" w:rsidP="007F20B3">
      <w:pPr>
        <w:pStyle w:val="a6"/>
        <w:widowControl w:val="0"/>
        <w:spacing w:before="0" w:beforeAutospacing="0" w:after="0" w:afterAutospacing="0"/>
        <w:ind w:firstLine="708"/>
        <w:jc w:val="both"/>
        <w:rPr>
          <w:rStyle w:val="y2iqfc"/>
          <w:sz w:val="28"/>
          <w:szCs w:val="28"/>
          <w:lang w:val="uk-UA"/>
        </w:rPr>
      </w:pPr>
      <w:r w:rsidRPr="00F73F54">
        <w:rPr>
          <w:rStyle w:val="rvts0"/>
          <w:sz w:val="28"/>
          <w:szCs w:val="28"/>
          <w:lang w:val="uk-UA"/>
        </w:rPr>
        <w:t xml:space="preserve">Судова експертиза </w:t>
      </w:r>
      <w:r w:rsidR="007F20B3" w:rsidRPr="00F73F54">
        <w:rPr>
          <w:rStyle w:val="rvts0"/>
          <w:sz w:val="28"/>
          <w:szCs w:val="28"/>
          <w:lang w:val="uk-UA"/>
        </w:rPr>
        <w:t>документів бухгалтерського</w:t>
      </w:r>
      <w:r w:rsidR="007F20B3" w:rsidRPr="004A2264">
        <w:rPr>
          <w:rStyle w:val="rvts0"/>
          <w:sz w:val="28"/>
          <w:szCs w:val="28"/>
          <w:lang w:val="uk-UA"/>
        </w:rPr>
        <w:t xml:space="preserve"> обліку, оподаткування і звітності</w:t>
      </w:r>
      <w:r w:rsidR="007F20B3" w:rsidRPr="00A91EC8">
        <w:rPr>
          <w:rStyle w:val="rvts0"/>
          <w:sz w:val="28"/>
          <w:szCs w:val="28"/>
          <w:lang w:val="uk-UA"/>
        </w:rPr>
        <w:t xml:space="preserve"> </w:t>
      </w:r>
      <w:r w:rsidR="007F20B3">
        <w:rPr>
          <w:rStyle w:val="rvts0"/>
          <w:sz w:val="28"/>
          <w:szCs w:val="28"/>
          <w:lang w:val="uk-UA"/>
        </w:rPr>
        <w:t>–</w:t>
      </w:r>
      <w:r w:rsidRPr="00A91EC8">
        <w:rPr>
          <w:rStyle w:val="rvts0"/>
          <w:sz w:val="28"/>
          <w:szCs w:val="28"/>
          <w:lang w:val="uk-UA"/>
        </w:rPr>
        <w:t xml:space="preserve"> це </w:t>
      </w:r>
      <w:r w:rsidR="007F20B3">
        <w:rPr>
          <w:rStyle w:val="rvts0"/>
          <w:sz w:val="28"/>
          <w:szCs w:val="28"/>
          <w:lang w:val="uk-UA"/>
        </w:rPr>
        <w:t xml:space="preserve">їх </w:t>
      </w:r>
      <w:r w:rsidRPr="00A91EC8">
        <w:rPr>
          <w:rStyle w:val="rvts0"/>
          <w:sz w:val="28"/>
          <w:szCs w:val="28"/>
          <w:lang w:val="uk-UA"/>
        </w:rPr>
        <w:t>дослідження на основі спеціальних знань з метою надання висновку з питань, що є або будуть предметом судового розгляду</w:t>
      </w:r>
      <w:r w:rsidR="00417E44">
        <w:rPr>
          <w:rStyle w:val="rvts0"/>
          <w:sz w:val="28"/>
          <w:szCs w:val="28"/>
          <w:lang w:val="uk-UA"/>
        </w:rPr>
        <w:t>.</w:t>
      </w:r>
    </w:p>
    <w:p w:rsidR="0046301A" w:rsidRPr="004A2264" w:rsidRDefault="00E43335" w:rsidP="0002314F">
      <w:pPr>
        <w:widowControl w:val="0"/>
        <w:ind w:firstLine="708"/>
        <w:jc w:val="both"/>
        <w:rPr>
          <w:rStyle w:val="rvts0"/>
          <w:sz w:val="28"/>
          <w:szCs w:val="28"/>
          <w:lang w:val="uk-UA"/>
        </w:rPr>
      </w:pPr>
      <w:r w:rsidRPr="004A2264">
        <w:rPr>
          <w:rStyle w:val="rvts0"/>
          <w:sz w:val="28"/>
          <w:szCs w:val="28"/>
          <w:lang w:val="uk-UA"/>
        </w:rPr>
        <w:t>На</w:t>
      </w:r>
      <w:r w:rsidR="007070A8" w:rsidRPr="004A2264">
        <w:rPr>
          <w:rStyle w:val="rvts0"/>
          <w:sz w:val="28"/>
          <w:szCs w:val="28"/>
          <w:lang w:val="uk-UA"/>
        </w:rPr>
        <w:t xml:space="preserve"> </w:t>
      </w:r>
      <w:r w:rsidRPr="004A2264">
        <w:rPr>
          <w:rStyle w:val="rvts0"/>
          <w:sz w:val="28"/>
          <w:szCs w:val="28"/>
          <w:lang w:val="uk-UA"/>
        </w:rPr>
        <w:t>законодавчому рі</w:t>
      </w:r>
      <w:r w:rsidR="0046301A" w:rsidRPr="004A2264">
        <w:rPr>
          <w:rStyle w:val="rvts0"/>
          <w:sz w:val="28"/>
          <w:szCs w:val="28"/>
          <w:lang w:val="uk-UA"/>
        </w:rPr>
        <w:t>вні має місце неузгодженість</w:t>
      </w:r>
      <w:r w:rsidR="007070A8" w:rsidRPr="004A2264">
        <w:rPr>
          <w:rStyle w:val="rvts0"/>
          <w:sz w:val="28"/>
          <w:szCs w:val="28"/>
          <w:lang w:val="uk-UA"/>
        </w:rPr>
        <w:t xml:space="preserve"> назв</w:t>
      </w:r>
      <w:r w:rsidRPr="004A2264">
        <w:rPr>
          <w:rStyle w:val="rvts0"/>
          <w:sz w:val="28"/>
          <w:szCs w:val="28"/>
          <w:lang w:val="uk-UA"/>
        </w:rPr>
        <w:t xml:space="preserve"> підвидів судової експертизи з економічних питань</w:t>
      </w:r>
      <w:r w:rsidR="007070A8" w:rsidRPr="004A2264">
        <w:rPr>
          <w:rStyle w:val="rvts0"/>
          <w:sz w:val="28"/>
          <w:szCs w:val="28"/>
          <w:lang w:val="uk-UA"/>
        </w:rPr>
        <w:t xml:space="preserve">, а </w:t>
      </w:r>
      <w:r w:rsidRPr="004A2264">
        <w:rPr>
          <w:rStyle w:val="rvts0"/>
          <w:sz w:val="28"/>
          <w:szCs w:val="28"/>
          <w:lang w:val="uk-UA"/>
        </w:rPr>
        <w:t xml:space="preserve">тотожну назву має лише </w:t>
      </w:r>
      <w:r w:rsidR="007070A8" w:rsidRPr="004A2264">
        <w:rPr>
          <w:rStyle w:val="rvts0"/>
          <w:sz w:val="28"/>
          <w:szCs w:val="28"/>
          <w:lang w:val="uk-UA"/>
        </w:rPr>
        <w:t>один</w:t>
      </w:r>
      <w:r w:rsidRPr="004A2264">
        <w:rPr>
          <w:rStyle w:val="rvts0"/>
          <w:sz w:val="28"/>
          <w:szCs w:val="28"/>
          <w:lang w:val="uk-UA"/>
        </w:rPr>
        <w:t xml:space="preserve"> напрям </w:t>
      </w:r>
      <w:r w:rsidR="00A07A51" w:rsidRPr="004A2264">
        <w:rPr>
          <w:rStyle w:val="rvts0"/>
          <w:sz w:val="28"/>
          <w:szCs w:val="28"/>
          <w:lang w:val="uk-UA"/>
        </w:rPr>
        <w:t xml:space="preserve">– </w:t>
      </w:r>
      <w:r w:rsidRPr="004A2264">
        <w:rPr>
          <w:rStyle w:val="rvts0"/>
          <w:sz w:val="28"/>
          <w:szCs w:val="28"/>
          <w:lang w:val="uk-UA"/>
        </w:rPr>
        <w:t>експертиз</w:t>
      </w:r>
      <w:r w:rsidR="00A07A51" w:rsidRPr="004A2264">
        <w:rPr>
          <w:rStyle w:val="rvts0"/>
          <w:sz w:val="28"/>
          <w:szCs w:val="28"/>
          <w:lang w:val="uk-UA"/>
        </w:rPr>
        <w:t>а</w:t>
      </w:r>
      <w:r w:rsidRPr="004A2264">
        <w:rPr>
          <w:rStyle w:val="rvts0"/>
          <w:sz w:val="28"/>
          <w:szCs w:val="28"/>
          <w:lang w:val="uk-UA"/>
        </w:rPr>
        <w:t xml:space="preserve"> </w:t>
      </w:r>
      <w:r w:rsidR="00A07A51" w:rsidRPr="004A2264">
        <w:rPr>
          <w:rStyle w:val="rvts0"/>
          <w:sz w:val="28"/>
          <w:szCs w:val="28"/>
          <w:lang w:val="uk-UA"/>
        </w:rPr>
        <w:t>документів</w:t>
      </w:r>
      <w:r w:rsidRPr="004A2264">
        <w:rPr>
          <w:rStyle w:val="rvts0"/>
          <w:sz w:val="28"/>
          <w:szCs w:val="28"/>
          <w:lang w:val="uk-UA"/>
        </w:rPr>
        <w:t xml:space="preserve"> фінансово-кредитних операцій. Це пов’язано із змінами, які </w:t>
      </w:r>
      <w:r w:rsidR="007070A8" w:rsidRPr="004A2264">
        <w:rPr>
          <w:rStyle w:val="rvts0"/>
          <w:sz w:val="28"/>
          <w:szCs w:val="28"/>
          <w:lang w:val="uk-UA"/>
        </w:rPr>
        <w:t>вно</w:t>
      </w:r>
      <w:r w:rsidRPr="004A2264">
        <w:rPr>
          <w:rStyle w:val="rvts0"/>
          <w:sz w:val="28"/>
          <w:szCs w:val="28"/>
          <w:lang w:val="uk-UA"/>
        </w:rPr>
        <w:t>с</w:t>
      </w:r>
      <w:r w:rsidR="007070A8" w:rsidRPr="004A2264">
        <w:rPr>
          <w:rStyle w:val="rvts0"/>
          <w:sz w:val="28"/>
          <w:szCs w:val="28"/>
          <w:lang w:val="uk-UA"/>
        </w:rPr>
        <w:t>ились</w:t>
      </w:r>
      <w:r w:rsidR="00A07A51" w:rsidRPr="004A2264">
        <w:rPr>
          <w:rStyle w:val="rvts0"/>
          <w:sz w:val="28"/>
          <w:szCs w:val="28"/>
          <w:lang w:val="uk-UA"/>
        </w:rPr>
        <w:t xml:space="preserve"> 08.02.2019 р., коли</w:t>
      </w:r>
      <w:r w:rsidRPr="004A2264">
        <w:rPr>
          <w:rStyle w:val="rvts0"/>
          <w:sz w:val="28"/>
          <w:szCs w:val="28"/>
          <w:lang w:val="uk-UA"/>
        </w:rPr>
        <w:t xml:space="preserve"> розділ ІІІ «Економічна експертиза» було викладено у новій</w:t>
      </w:r>
      <w:r w:rsidR="00A4250E" w:rsidRPr="004A2264">
        <w:rPr>
          <w:rStyle w:val="rvts0"/>
          <w:sz w:val="28"/>
          <w:szCs w:val="28"/>
          <w:lang w:val="uk-UA"/>
        </w:rPr>
        <w:t xml:space="preserve"> редакції</w:t>
      </w:r>
      <w:r w:rsidR="00A07A51" w:rsidRPr="004A2264">
        <w:rPr>
          <w:rStyle w:val="rvts0"/>
          <w:sz w:val="28"/>
          <w:szCs w:val="28"/>
          <w:lang w:val="uk-UA"/>
        </w:rPr>
        <w:t xml:space="preserve"> та</w:t>
      </w:r>
      <w:r w:rsidR="00A4250E" w:rsidRPr="004A2264">
        <w:rPr>
          <w:rStyle w:val="rvts0"/>
          <w:sz w:val="28"/>
          <w:szCs w:val="28"/>
          <w:lang w:val="uk-UA"/>
        </w:rPr>
        <w:t xml:space="preserve"> 20.08.2021 р. – коли назву</w:t>
      </w:r>
      <w:r w:rsidR="007070A8" w:rsidRPr="004A2264">
        <w:rPr>
          <w:rStyle w:val="rvts0"/>
          <w:sz w:val="28"/>
          <w:szCs w:val="28"/>
          <w:lang w:val="uk-UA"/>
        </w:rPr>
        <w:t xml:space="preserve"> </w:t>
      </w:r>
      <w:r w:rsidRPr="004A2264">
        <w:rPr>
          <w:rStyle w:val="rvts0"/>
          <w:sz w:val="28"/>
          <w:szCs w:val="28"/>
          <w:lang w:val="uk-UA"/>
        </w:rPr>
        <w:t>«бухгалтерського</w:t>
      </w:r>
      <w:r w:rsidR="00CE1E88" w:rsidRPr="004A2264">
        <w:rPr>
          <w:rStyle w:val="rvts0"/>
          <w:sz w:val="28"/>
          <w:szCs w:val="28"/>
          <w:lang w:val="uk-UA"/>
        </w:rPr>
        <w:t xml:space="preserve"> та</w:t>
      </w:r>
      <w:r w:rsidRPr="004A2264">
        <w:rPr>
          <w:rStyle w:val="rvts0"/>
          <w:sz w:val="28"/>
          <w:szCs w:val="28"/>
          <w:lang w:val="uk-UA"/>
        </w:rPr>
        <w:t xml:space="preserve"> податкового обліку» </w:t>
      </w:r>
      <w:r w:rsidR="007070A8" w:rsidRPr="004A2264">
        <w:rPr>
          <w:rStyle w:val="rvts0"/>
          <w:sz w:val="28"/>
          <w:szCs w:val="28"/>
          <w:lang w:val="uk-UA"/>
        </w:rPr>
        <w:t xml:space="preserve">було </w:t>
      </w:r>
      <w:r w:rsidRPr="004A2264">
        <w:rPr>
          <w:rStyle w:val="rvts0"/>
          <w:sz w:val="28"/>
          <w:szCs w:val="28"/>
          <w:lang w:val="uk-UA"/>
        </w:rPr>
        <w:t xml:space="preserve">замінено </w:t>
      </w:r>
      <w:r w:rsidR="00A4250E" w:rsidRPr="004A2264">
        <w:rPr>
          <w:rStyle w:val="rvts0"/>
          <w:sz w:val="28"/>
          <w:szCs w:val="28"/>
          <w:lang w:val="uk-UA"/>
        </w:rPr>
        <w:t xml:space="preserve">фразою </w:t>
      </w:r>
      <w:r w:rsidRPr="004A2264">
        <w:rPr>
          <w:rStyle w:val="rvts0"/>
          <w:sz w:val="28"/>
          <w:szCs w:val="28"/>
          <w:lang w:val="uk-UA"/>
        </w:rPr>
        <w:t xml:space="preserve">«бухгалтерського обліку, оподаткування і звітності», що на наш погляд, є більш </w:t>
      </w:r>
      <w:r w:rsidR="007070A8" w:rsidRPr="004A2264">
        <w:rPr>
          <w:rStyle w:val="rvts0"/>
          <w:sz w:val="28"/>
          <w:szCs w:val="28"/>
          <w:lang w:val="uk-UA"/>
        </w:rPr>
        <w:t xml:space="preserve">правильним за суттю, </w:t>
      </w:r>
      <w:r w:rsidRPr="004A2264">
        <w:rPr>
          <w:rStyle w:val="rvts0"/>
          <w:sz w:val="28"/>
          <w:szCs w:val="28"/>
          <w:lang w:val="uk-UA"/>
        </w:rPr>
        <w:t>доречн</w:t>
      </w:r>
      <w:r w:rsidR="0046301A" w:rsidRPr="004A2264">
        <w:rPr>
          <w:rStyle w:val="rvts0"/>
          <w:sz w:val="28"/>
          <w:szCs w:val="28"/>
          <w:lang w:val="uk-UA"/>
        </w:rPr>
        <w:t xml:space="preserve">ішим </w:t>
      </w:r>
      <w:r w:rsidRPr="004A2264">
        <w:rPr>
          <w:rStyle w:val="rvts0"/>
          <w:sz w:val="28"/>
          <w:szCs w:val="28"/>
          <w:lang w:val="uk-UA"/>
        </w:rPr>
        <w:t xml:space="preserve">і відповідає </w:t>
      </w:r>
      <w:r w:rsidR="007070A8" w:rsidRPr="004A2264">
        <w:rPr>
          <w:rStyle w:val="rvts0"/>
          <w:sz w:val="28"/>
          <w:szCs w:val="28"/>
          <w:lang w:val="uk-UA"/>
        </w:rPr>
        <w:t>вимогам сьогодення</w:t>
      </w:r>
      <w:r w:rsidRPr="004A2264">
        <w:rPr>
          <w:rStyle w:val="rvts0"/>
          <w:sz w:val="28"/>
          <w:szCs w:val="28"/>
          <w:lang w:val="uk-UA"/>
        </w:rPr>
        <w:t>.</w:t>
      </w:r>
    </w:p>
    <w:p w:rsidR="00CD029A" w:rsidRPr="004A2264" w:rsidRDefault="0046301A" w:rsidP="0002314F">
      <w:pPr>
        <w:widowControl w:val="0"/>
        <w:ind w:firstLine="708"/>
        <w:jc w:val="both"/>
        <w:rPr>
          <w:sz w:val="28"/>
          <w:szCs w:val="28"/>
          <w:lang w:val="uk-UA"/>
        </w:rPr>
      </w:pPr>
      <w:r w:rsidRPr="004A2264">
        <w:rPr>
          <w:rStyle w:val="rvts15"/>
          <w:sz w:val="28"/>
          <w:szCs w:val="28"/>
          <w:lang w:val="uk-UA"/>
        </w:rPr>
        <w:t xml:space="preserve">Стаття </w:t>
      </w:r>
      <w:r w:rsidRPr="004A2264">
        <w:rPr>
          <w:rStyle w:val="rvts9"/>
          <w:sz w:val="28"/>
          <w:szCs w:val="28"/>
          <w:lang w:val="uk-UA"/>
        </w:rPr>
        <w:t>10 «</w:t>
      </w:r>
      <w:r w:rsidRPr="004A2264">
        <w:rPr>
          <w:sz w:val="28"/>
          <w:szCs w:val="28"/>
          <w:lang w:val="uk-UA"/>
        </w:rPr>
        <w:t>Особи, які можуть бути судовими експертами»</w:t>
      </w:r>
      <w:r w:rsidRPr="004A2264">
        <w:rPr>
          <w:rStyle w:val="rvts15"/>
          <w:sz w:val="28"/>
          <w:szCs w:val="28"/>
          <w:lang w:val="uk-UA"/>
        </w:rPr>
        <w:t xml:space="preserve"> Розділу II «Судовий експерт» </w:t>
      </w:r>
      <w:r w:rsidR="00CD029A" w:rsidRPr="004A2264">
        <w:rPr>
          <w:rStyle w:val="rvts9"/>
          <w:sz w:val="28"/>
          <w:szCs w:val="28"/>
          <w:lang w:val="uk-UA"/>
        </w:rPr>
        <w:t xml:space="preserve">Закону України «Про судову експертизу» </w:t>
      </w:r>
      <w:r w:rsidRPr="004A2264">
        <w:rPr>
          <w:rStyle w:val="rvts15"/>
          <w:sz w:val="28"/>
          <w:szCs w:val="28"/>
          <w:lang w:val="uk-UA"/>
        </w:rPr>
        <w:t xml:space="preserve">декларує, що </w:t>
      </w:r>
      <w:bookmarkStart w:id="1" w:name="n66"/>
      <w:bookmarkEnd w:id="1"/>
      <w:r w:rsidRPr="004A2264">
        <w:rPr>
          <w:rStyle w:val="rvts15"/>
          <w:sz w:val="28"/>
          <w:szCs w:val="28"/>
          <w:lang w:val="uk-UA"/>
        </w:rPr>
        <w:t>ними</w:t>
      </w:r>
      <w:r w:rsidRPr="004A2264">
        <w:rPr>
          <w:sz w:val="28"/>
          <w:szCs w:val="28"/>
          <w:lang w:val="uk-UA"/>
        </w:rPr>
        <w:t xml:space="preserve"> можуть бути особи, які мають необхідні знання для надання висновку з досліджуваних питань</w:t>
      </w:r>
      <w:bookmarkStart w:id="2" w:name="n67"/>
      <w:bookmarkStart w:id="3" w:name="n68"/>
      <w:bookmarkEnd w:id="2"/>
      <w:bookmarkEnd w:id="3"/>
      <w:r w:rsidR="00CD029A" w:rsidRPr="004A2264">
        <w:rPr>
          <w:sz w:val="28"/>
          <w:szCs w:val="28"/>
          <w:lang w:val="uk-UA"/>
        </w:rPr>
        <w:t>,</w:t>
      </w:r>
      <w:r w:rsidRPr="004A2264">
        <w:rPr>
          <w:sz w:val="28"/>
          <w:szCs w:val="28"/>
          <w:lang w:val="uk-UA"/>
        </w:rPr>
        <w:t xml:space="preserve"> </w:t>
      </w:r>
      <w:r w:rsidR="00CD029A" w:rsidRPr="004A2264">
        <w:rPr>
          <w:sz w:val="28"/>
          <w:szCs w:val="28"/>
          <w:lang w:val="uk-UA"/>
        </w:rPr>
        <w:t>відповідають встановленим вимогам та отримали кваліфікацію судового експерта з певної спеціальності [</w:t>
      </w:r>
      <w:r w:rsidR="00FD4049">
        <w:rPr>
          <w:sz w:val="28"/>
          <w:szCs w:val="28"/>
          <w:lang w:val="uk-UA"/>
        </w:rPr>
        <w:t>5</w:t>
      </w:r>
      <w:r w:rsidR="00CD029A" w:rsidRPr="004A2264">
        <w:rPr>
          <w:sz w:val="28"/>
          <w:szCs w:val="28"/>
          <w:lang w:val="uk-UA"/>
        </w:rPr>
        <w:t xml:space="preserve">]. </w:t>
      </w:r>
      <w:bookmarkStart w:id="4" w:name="n70"/>
      <w:bookmarkEnd w:id="4"/>
      <w:r w:rsidRPr="004A2264">
        <w:rPr>
          <w:sz w:val="28"/>
          <w:szCs w:val="28"/>
          <w:lang w:val="uk-UA"/>
        </w:rPr>
        <w:t xml:space="preserve">До проведення судових експертиз (обстежень і досліджень), крім тих, що проводяться виключно державними спеціалізованими установами, можуть залучатися також судові </w:t>
      </w:r>
      <w:r w:rsidRPr="004A2264">
        <w:rPr>
          <w:sz w:val="28"/>
          <w:szCs w:val="28"/>
          <w:lang w:val="uk-UA"/>
        </w:rPr>
        <w:lastRenderedPageBreak/>
        <w:t>експерти, які не є працівниками цих установ</w:t>
      </w:r>
      <w:r w:rsidR="00CD029A" w:rsidRPr="004A2264">
        <w:rPr>
          <w:sz w:val="28"/>
          <w:szCs w:val="28"/>
          <w:lang w:val="uk-UA"/>
        </w:rPr>
        <w:t>. Тобто, обов’язки судових експертів чітко визначаються профільним законодавством [</w:t>
      </w:r>
      <w:r w:rsidR="00FD4049">
        <w:rPr>
          <w:sz w:val="28"/>
          <w:szCs w:val="28"/>
          <w:lang w:val="uk-UA"/>
        </w:rPr>
        <w:t>5</w:t>
      </w:r>
      <w:r w:rsidR="00CD029A" w:rsidRPr="004A2264">
        <w:rPr>
          <w:sz w:val="28"/>
          <w:szCs w:val="28"/>
          <w:lang w:val="uk-UA"/>
        </w:rPr>
        <w:t xml:space="preserve">, </w:t>
      </w:r>
      <w:r w:rsidR="00FD4049">
        <w:rPr>
          <w:sz w:val="28"/>
          <w:szCs w:val="28"/>
          <w:lang w:val="uk-UA"/>
        </w:rPr>
        <w:t>4</w:t>
      </w:r>
      <w:r w:rsidR="00CD029A" w:rsidRPr="004A2264">
        <w:rPr>
          <w:sz w:val="28"/>
          <w:szCs w:val="28"/>
          <w:lang w:val="uk-UA"/>
        </w:rPr>
        <w:t xml:space="preserve">, </w:t>
      </w:r>
      <w:r w:rsidR="00FD4049">
        <w:rPr>
          <w:sz w:val="28"/>
          <w:szCs w:val="28"/>
          <w:lang w:val="uk-UA"/>
        </w:rPr>
        <w:t>3</w:t>
      </w:r>
      <w:r w:rsidR="00CD029A" w:rsidRPr="004A2264">
        <w:rPr>
          <w:sz w:val="28"/>
          <w:szCs w:val="28"/>
          <w:lang w:val="uk-UA"/>
        </w:rPr>
        <w:t>] – таблиця 1.</w:t>
      </w:r>
    </w:p>
    <w:p w:rsidR="00CD029A" w:rsidRPr="004A2264" w:rsidRDefault="00CD029A" w:rsidP="0002314F">
      <w:pPr>
        <w:widowControl w:val="0"/>
        <w:ind w:firstLine="708"/>
        <w:jc w:val="right"/>
        <w:rPr>
          <w:sz w:val="28"/>
          <w:szCs w:val="28"/>
          <w:lang w:val="uk-UA"/>
        </w:rPr>
      </w:pPr>
      <w:r w:rsidRPr="004A2264">
        <w:rPr>
          <w:sz w:val="28"/>
          <w:szCs w:val="28"/>
          <w:lang w:val="uk-UA"/>
        </w:rPr>
        <w:t>Таблиця 1</w:t>
      </w:r>
    </w:p>
    <w:p w:rsidR="00CD029A" w:rsidRPr="004A2264" w:rsidRDefault="00CD029A" w:rsidP="0002314F">
      <w:pPr>
        <w:widowControl w:val="0"/>
        <w:ind w:firstLine="708"/>
        <w:jc w:val="center"/>
        <w:rPr>
          <w:sz w:val="28"/>
          <w:szCs w:val="28"/>
          <w:lang w:val="uk-UA"/>
        </w:rPr>
      </w:pPr>
      <w:r w:rsidRPr="004A2264">
        <w:rPr>
          <w:sz w:val="28"/>
          <w:szCs w:val="28"/>
          <w:lang w:val="uk-UA"/>
        </w:rPr>
        <w:t>Обов’язки судових експертів згідно профільного законодавства</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3261"/>
        <w:gridCol w:w="3543"/>
      </w:tblGrid>
      <w:tr w:rsidR="00CD029A" w:rsidRPr="00FD4049" w:rsidTr="00FD4049">
        <w:trPr>
          <w:tblHeader/>
        </w:trPr>
        <w:tc>
          <w:tcPr>
            <w:tcW w:w="9639" w:type="dxa"/>
            <w:gridSpan w:val="3"/>
          </w:tcPr>
          <w:p w:rsidR="00CD029A" w:rsidRPr="00FD4049" w:rsidRDefault="00CD029A" w:rsidP="00FD4049">
            <w:pPr>
              <w:widowControl w:val="0"/>
              <w:jc w:val="center"/>
              <w:rPr>
                <w:b/>
                <w:sz w:val="22"/>
                <w:szCs w:val="22"/>
                <w:lang w:val="uk-UA"/>
              </w:rPr>
            </w:pPr>
            <w:r w:rsidRPr="00FD4049">
              <w:rPr>
                <w:b/>
                <w:sz w:val="22"/>
                <w:szCs w:val="22"/>
                <w:lang w:val="uk-UA"/>
              </w:rPr>
              <w:t>Законодавчо-нормативний акт</w:t>
            </w:r>
          </w:p>
        </w:tc>
      </w:tr>
      <w:tr w:rsidR="00CD029A" w:rsidRPr="00FD4049" w:rsidTr="00FD4049">
        <w:trPr>
          <w:tblHeader/>
        </w:trPr>
        <w:tc>
          <w:tcPr>
            <w:tcW w:w="2835" w:type="dxa"/>
            <w:vAlign w:val="center"/>
          </w:tcPr>
          <w:p w:rsidR="00CD029A" w:rsidRPr="00FD4049" w:rsidRDefault="000142DF" w:rsidP="00FD4049">
            <w:pPr>
              <w:widowControl w:val="0"/>
              <w:jc w:val="center"/>
              <w:rPr>
                <w:b/>
                <w:sz w:val="22"/>
                <w:szCs w:val="22"/>
                <w:lang w:val="uk-UA"/>
              </w:rPr>
            </w:pPr>
            <w:r w:rsidRPr="00FD4049">
              <w:rPr>
                <w:b/>
                <w:sz w:val="22"/>
                <w:szCs w:val="22"/>
                <w:lang w:val="uk-UA"/>
              </w:rPr>
              <w:t>[</w:t>
            </w:r>
            <w:r w:rsidR="00FD4049" w:rsidRPr="00FD4049">
              <w:rPr>
                <w:b/>
                <w:sz w:val="22"/>
                <w:szCs w:val="22"/>
                <w:lang w:val="uk-UA"/>
              </w:rPr>
              <w:t>5</w:t>
            </w:r>
            <w:r w:rsidRPr="00FD4049">
              <w:rPr>
                <w:b/>
                <w:sz w:val="22"/>
                <w:szCs w:val="22"/>
                <w:lang w:val="uk-UA"/>
              </w:rPr>
              <w:t>, стаття 12</w:t>
            </w:r>
            <w:r w:rsidR="003B6EEF" w:rsidRPr="00FD4049">
              <w:rPr>
                <w:b/>
                <w:sz w:val="22"/>
                <w:szCs w:val="22"/>
                <w:lang w:val="uk-UA"/>
              </w:rPr>
              <w:t>, розділ ІІ</w:t>
            </w:r>
            <w:r w:rsidRPr="00FD4049">
              <w:rPr>
                <w:b/>
                <w:sz w:val="22"/>
                <w:szCs w:val="22"/>
                <w:lang w:val="uk-UA"/>
              </w:rPr>
              <w:t>]</w:t>
            </w:r>
          </w:p>
        </w:tc>
        <w:tc>
          <w:tcPr>
            <w:tcW w:w="3261" w:type="dxa"/>
            <w:vAlign w:val="center"/>
          </w:tcPr>
          <w:p w:rsidR="00CD029A" w:rsidRPr="00FD4049" w:rsidRDefault="000142DF" w:rsidP="00FD4049">
            <w:pPr>
              <w:widowControl w:val="0"/>
              <w:jc w:val="center"/>
              <w:rPr>
                <w:sz w:val="22"/>
                <w:szCs w:val="22"/>
                <w:lang w:val="uk-UA"/>
              </w:rPr>
            </w:pPr>
            <w:r w:rsidRPr="00FD4049">
              <w:rPr>
                <w:b/>
                <w:sz w:val="22"/>
                <w:szCs w:val="22"/>
                <w:lang w:val="uk-UA"/>
              </w:rPr>
              <w:t>[</w:t>
            </w:r>
            <w:r w:rsidR="00FD4049" w:rsidRPr="00FD4049">
              <w:rPr>
                <w:b/>
                <w:sz w:val="22"/>
                <w:szCs w:val="22"/>
                <w:lang w:val="uk-UA"/>
              </w:rPr>
              <w:t>4</w:t>
            </w:r>
            <w:r w:rsidRPr="00FD4049">
              <w:rPr>
                <w:b/>
                <w:sz w:val="22"/>
                <w:szCs w:val="22"/>
                <w:lang w:val="uk-UA"/>
              </w:rPr>
              <w:t>, пункт 2.2</w:t>
            </w:r>
            <w:r w:rsidR="003B6EEF" w:rsidRPr="00FD4049">
              <w:rPr>
                <w:b/>
                <w:sz w:val="22"/>
                <w:szCs w:val="22"/>
                <w:lang w:val="uk-UA"/>
              </w:rPr>
              <w:t>, розділ ІІ</w:t>
            </w:r>
            <w:r w:rsidRPr="00FD4049">
              <w:rPr>
                <w:b/>
                <w:sz w:val="22"/>
                <w:szCs w:val="22"/>
                <w:lang w:val="uk-UA"/>
              </w:rPr>
              <w:t>]</w:t>
            </w:r>
          </w:p>
        </w:tc>
        <w:tc>
          <w:tcPr>
            <w:tcW w:w="3543" w:type="dxa"/>
            <w:vAlign w:val="center"/>
          </w:tcPr>
          <w:p w:rsidR="00CD029A" w:rsidRPr="00FD4049" w:rsidRDefault="003B6EEF" w:rsidP="00FD4049">
            <w:pPr>
              <w:widowControl w:val="0"/>
              <w:jc w:val="center"/>
              <w:rPr>
                <w:sz w:val="22"/>
                <w:szCs w:val="22"/>
                <w:lang w:val="uk-UA"/>
              </w:rPr>
            </w:pPr>
            <w:r w:rsidRPr="00FD4049">
              <w:rPr>
                <w:b/>
                <w:sz w:val="22"/>
                <w:szCs w:val="22"/>
                <w:lang w:val="uk-UA"/>
              </w:rPr>
              <w:t>[</w:t>
            </w:r>
            <w:r w:rsidR="00FD4049" w:rsidRPr="00FD4049">
              <w:rPr>
                <w:b/>
                <w:sz w:val="22"/>
                <w:szCs w:val="22"/>
                <w:lang w:val="uk-UA"/>
              </w:rPr>
              <w:t>3</w:t>
            </w:r>
            <w:r w:rsidRPr="00FD4049">
              <w:rPr>
                <w:b/>
                <w:sz w:val="22"/>
                <w:szCs w:val="22"/>
                <w:lang w:val="uk-UA"/>
              </w:rPr>
              <w:t>, пункт 3, розділ ІІ]</w:t>
            </w:r>
          </w:p>
        </w:tc>
      </w:tr>
      <w:tr w:rsidR="00CD029A" w:rsidRPr="00FD4049" w:rsidTr="00FD4049">
        <w:tc>
          <w:tcPr>
            <w:tcW w:w="2835" w:type="dxa"/>
            <w:vAlign w:val="center"/>
          </w:tcPr>
          <w:p w:rsidR="00CD029A" w:rsidRPr="00FD4049" w:rsidRDefault="000142DF" w:rsidP="00FD4049">
            <w:pPr>
              <w:widowControl w:val="0"/>
              <w:rPr>
                <w:sz w:val="22"/>
                <w:szCs w:val="22"/>
                <w:lang w:val="uk-UA"/>
              </w:rPr>
            </w:pPr>
            <w:r w:rsidRPr="00FD4049">
              <w:rPr>
                <w:sz w:val="22"/>
                <w:szCs w:val="22"/>
                <w:lang w:val="uk-UA"/>
              </w:rPr>
              <w:t>Незалежно від виду судочинства та підстави проведення експертизи судовий експерт зобов’язаний:</w:t>
            </w:r>
          </w:p>
        </w:tc>
        <w:tc>
          <w:tcPr>
            <w:tcW w:w="3261" w:type="dxa"/>
            <w:vAlign w:val="center"/>
          </w:tcPr>
          <w:p w:rsidR="00CD029A" w:rsidRPr="00FD4049" w:rsidRDefault="000142DF" w:rsidP="00FD4049">
            <w:pPr>
              <w:widowControl w:val="0"/>
              <w:rPr>
                <w:sz w:val="22"/>
                <w:szCs w:val="22"/>
                <w:lang w:val="uk-UA"/>
              </w:rPr>
            </w:pPr>
            <w:r w:rsidRPr="00FD4049">
              <w:rPr>
                <w:sz w:val="22"/>
                <w:szCs w:val="22"/>
                <w:lang w:val="uk-UA"/>
              </w:rPr>
              <w:t xml:space="preserve">На </w:t>
            </w:r>
            <w:r w:rsidR="003B6EEF" w:rsidRPr="00FD4049">
              <w:rPr>
                <w:sz w:val="22"/>
                <w:szCs w:val="22"/>
                <w:lang w:val="uk-UA"/>
              </w:rPr>
              <w:t>експерта покладаються такі обов’язки</w:t>
            </w:r>
            <w:r w:rsidRPr="00FD4049">
              <w:rPr>
                <w:sz w:val="22"/>
                <w:szCs w:val="22"/>
                <w:lang w:val="uk-UA"/>
              </w:rPr>
              <w:t>:</w:t>
            </w:r>
          </w:p>
        </w:tc>
        <w:tc>
          <w:tcPr>
            <w:tcW w:w="3543" w:type="dxa"/>
            <w:vAlign w:val="center"/>
          </w:tcPr>
          <w:p w:rsidR="00CD029A" w:rsidRPr="00FD4049" w:rsidRDefault="006446E3" w:rsidP="00FD4049">
            <w:pPr>
              <w:widowControl w:val="0"/>
              <w:rPr>
                <w:sz w:val="22"/>
                <w:szCs w:val="22"/>
                <w:lang w:val="uk-UA"/>
              </w:rPr>
            </w:pPr>
            <w:r w:rsidRPr="00FD4049">
              <w:rPr>
                <w:sz w:val="22"/>
                <w:szCs w:val="22"/>
                <w:lang w:val="uk-UA"/>
              </w:rPr>
              <w:t>На судового експерта покладаються такі обов’язки:</w:t>
            </w:r>
          </w:p>
        </w:tc>
      </w:tr>
      <w:tr w:rsidR="0015139E" w:rsidRPr="00FD4049" w:rsidTr="00FD4049">
        <w:trPr>
          <w:trHeight w:val="1380"/>
        </w:trPr>
        <w:tc>
          <w:tcPr>
            <w:tcW w:w="2835" w:type="dxa"/>
            <w:vAlign w:val="center"/>
          </w:tcPr>
          <w:p w:rsidR="0015139E" w:rsidRPr="00FD4049" w:rsidRDefault="0015139E" w:rsidP="00FD4049">
            <w:pPr>
              <w:widowControl w:val="0"/>
              <w:rPr>
                <w:sz w:val="22"/>
                <w:szCs w:val="22"/>
                <w:lang w:val="uk-UA"/>
              </w:rPr>
            </w:pPr>
            <w:r w:rsidRPr="00FD4049">
              <w:rPr>
                <w:sz w:val="22"/>
                <w:szCs w:val="22"/>
                <w:lang w:val="uk-UA"/>
              </w:rPr>
              <w:t>1) провести повне дослідження і дати обґрунтований та об’єктивний письмовий висновок</w:t>
            </w:r>
          </w:p>
        </w:tc>
        <w:tc>
          <w:tcPr>
            <w:tcW w:w="3261" w:type="dxa"/>
            <w:vAlign w:val="center"/>
          </w:tcPr>
          <w:p w:rsidR="0015139E" w:rsidRPr="00FD4049" w:rsidRDefault="0015139E" w:rsidP="00FD4049">
            <w:pPr>
              <w:widowControl w:val="0"/>
              <w:rPr>
                <w:sz w:val="22"/>
                <w:szCs w:val="22"/>
                <w:lang w:val="uk-UA"/>
              </w:rPr>
            </w:pPr>
            <w:r w:rsidRPr="00FD4049">
              <w:rPr>
                <w:sz w:val="22"/>
                <w:szCs w:val="22"/>
                <w:lang w:val="uk-UA"/>
              </w:rPr>
              <w:t>прийняти до виконання доручену йому експертизу</w:t>
            </w:r>
          </w:p>
        </w:tc>
        <w:tc>
          <w:tcPr>
            <w:tcW w:w="3543" w:type="dxa"/>
            <w:vAlign w:val="center"/>
          </w:tcPr>
          <w:p w:rsidR="0015139E" w:rsidRPr="00FD4049" w:rsidRDefault="0015139E" w:rsidP="00FD4049">
            <w:pPr>
              <w:widowControl w:val="0"/>
              <w:rPr>
                <w:sz w:val="22"/>
                <w:szCs w:val="22"/>
                <w:lang w:val="uk-UA"/>
              </w:rPr>
            </w:pPr>
            <w:r w:rsidRPr="00FD4049">
              <w:rPr>
                <w:sz w:val="22"/>
                <w:szCs w:val="22"/>
                <w:lang w:val="uk-UA"/>
              </w:rPr>
              <w:t>2) прийняти до виконання доручену йому експертизу</w:t>
            </w:r>
          </w:p>
        </w:tc>
      </w:tr>
      <w:tr w:rsidR="00CD029A" w:rsidRPr="00FD4049" w:rsidTr="00FD4049">
        <w:tc>
          <w:tcPr>
            <w:tcW w:w="2835" w:type="dxa"/>
            <w:vAlign w:val="center"/>
          </w:tcPr>
          <w:p w:rsidR="00CD029A" w:rsidRPr="00FD4049" w:rsidRDefault="000142DF" w:rsidP="00FD4049">
            <w:pPr>
              <w:widowControl w:val="0"/>
              <w:rPr>
                <w:sz w:val="22"/>
                <w:szCs w:val="22"/>
                <w:lang w:val="uk-UA"/>
              </w:rPr>
            </w:pPr>
            <w:r w:rsidRPr="00FD4049">
              <w:rPr>
                <w:sz w:val="22"/>
                <w:szCs w:val="22"/>
                <w:lang w:val="uk-UA"/>
              </w:rPr>
              <w:t>2) на вимогу особи або органу, які залучили експерта, судді, суду дати роз’яснення щодо даного ним висновку</w:t>
            </w:r>
          </w:p>
        </w:tc>
        <w:tc>
          <w:tcPr>
            <w:tcW w:w="3261" w:type="dxa"/>
            <w:vAlign w:val="center"/>
          </w:tcPr>
          <w:p w:rsidR="00CD029A" w:rsidRPr="00FD4049" w:rsidRDefault="000142DF" w:rsidP="00FD4049">
            <w:pPr>
              <w:widowControl w:val="0"/>
              <w:rPr>
                <w:sz w:val="22"/>
                <w:szCs w:val="22"/>
                <w:lang w:val="uk-UA"/>
              </w:rPr>
            </w:pPr>
            <w:r w:rsidRPr="00FD4049">
              <w:rPr>
                <w:sz w:val="22"/>
                <w:szCs w:val="22"/>
                <w:lang w:val="uk-UA"/>
              </w:rPr>
              <w:t>особисто провести повне дослід</w:t>
            </w:r>
            <w:r w:rsidR="003B6EEF" w:rsidRPr="00FD4049">
              <w:rPr>
                <w:sz w:val="22"/>
                <w:szCs w:val="22"/>
                <w:lang w:val="uk-UA"/>
              </w:rPr>
              <w:t>ження, дати обґрунтований та об’єктивний</w:t>
            </w:r>
            <w:r w:rsidRPr="00FD4049">
              <w:rPr>
                <w:sz w:val="22"/>
                <w:szCs w:val="22"/>
                <w:lang w:val="uk-UA"/>
              </w:rPr>
              <w:t xml:space="preserve"> письмовий висновок на поставлені питання, а в разі необхідності роз’яснити його</w:t>
            </w:r>
          </w:p>
        </w:tc>
        <w:tc>
          <w:tcPr>
            <w:tcW w:w="3543" w:type="dxa"/>
            <w:vAlign w:val="center"/>
          </w:tcPr>
          <w:p w:rsidR="00CD029A" w:rsidRPr="00FD4049" w:rsidRDefault="0015139E" w:rsidP="00FD4049">
            <w:pPr>
              <w:widowControl w:val="0"/>
              <w:rPr>
                <w:sz w:val="22"/>
                <w:szCs w:val="22"/>
                <w:lang w:val="uk-UA"/>
              </w:rPr>
            </w:pPr>
            <w:r w:rsidRPr="00FD4049">
              <w:rPr>
                <w:sz w:val="22"/>
                <w:szCs w:val="22"/>
                <w:lang w:val="uk-UA"/>
              </w:rPr>
              <w:t>3) особисто провести повне дослідження, дати обґрунтований та об’єктивний письмовий висновок на поставлені питання</w:t>
            </w:r>
          </w:p>
        </w:tc>
      </w:tr>
      <w:tr w:rsidR="00CD029A" w:rsidRPr="00FD4049" w:rsidTr="00FD4049">
        <w:tc>
          <w:tcPr>
            <w:tcW w:w="2835" w:type="dxa"/>
            <w:vAlign w:val="center"/>
          </w:tcPr>
          <w:p w:rsidR="00CD029A" w:rsidRPr="00FD4049" w:rsidRDefault="000142DF" w:rsidP="00FD4049">
            <w:pPr>
              <w:widowControl w:val="0"/>
              <w:rPr>
                <w:sz w:val="22"/>
                <w:szCs w:val="22"/>
                <w:lang w:val="uk-UA"/>
              </w:rPr>
            </w:pPr>
            <w:r w:rsidRPr="00FD4049">
              <w:rPr>
                <w:sz w:val="22"/>
                <w:szCs w:val="22"/>
                <w:lang w:val="uk-UA"/>
              </w:rPr>
              <w:t>3) заявляти самовідвід за наявності передбачених законодавством підстав, які виключають його участь у справі</w:t>
            </w:r>
          </w:p>
        </w:tc>
        <w:tc>
          <w:tcPr>
            <w:tcW w:w="3261" w:type="dxa"/>
            <w:vAlign w:val="center"/>
          </w:tcPr>
          <w:p w:rsidR="00CD029A" w:rsidRPr="00FD4049" w:rsidRDefault="000142DF" w:rsidP="00FD4049">
            <w:pPr>
              <w:widowControl w:val="0"/>
              <w:rPr>
                <w:sz w:val="22"/>
                <w:szCs w:val="22"/>
                <w:lang w:val="uk-UA"/>
              </w:rPr>
            </w:pPr>
            <w:r w:rsidRPr="00FD4049">
              <w:rPr>
                <w:sz w:val="22"/>
                <w:szCs w:val="22"/>
                <w:lang w:val="uk-UA"/>
              </w:rPr>
              <w:t>заявити самовідвід за наявності передбачених законодавством обставин</w:t>
            </w:r>
          </w:p>
        </w:tc>
        <w:tc>
          <w:tcPr>
            <w:tcW w:w="3543" w:type="dxa"/>
            <w:vAlign w:val="center"/>
          </w:tcPr>
          <w:p w:rsidR="00CD029A" w:rsidRPr="00FD4049" w:rsidRDefault="006446E3" w:rsidP="00FD4049">
            <w:pPr>
              <w:widowControl w:val="0"/>
              <w:rPr>
                <w:sz w:val="22"/>
                <w:szCs w:val="22"/>
                <w:lang w:val="uk-UA"/>
              </w:rPr>
            </w:pPr>
            <w:r w:rsidRPr="00FD4049">
              <w:rPr>
                <w:sz w:val="22"/>
                <w:szCs w:val="22"/>
                <w:lang w:val="uk-UA"/>
              </w:rPr>
              <w:t>1) заявити самовідвід за наявності передбачених законодавством обставин</w:t>
            </w:r>
          </w:p>
        </w:tc>
      </w:tr>
      <w:tr w:rsidR="00CD029A" w:rsidRPr="00FD4049" w:rsidTr="00FD4049">
        <w:tc>
          <w:tcPr>
            <w:tcW w:w="2835" w:type="dxa"/>
            <w:vAlign w:val="center"/>
          </w:tcPr>
          <w:p w:rsidR="00CD029A" w:rsidRPr="00FD4049" w:rsidRDefault="00CD029A" w:rsidP="00FD4049">
            <w:pPr>
              <w:widowControl w:val="0"/>
              <w:rPr>
                <w:sz w:val="22"/>
                <w:szCs w:val="22"/>
                <w:lang w:val="uk-UA"/>
              </w:rPr>
            </w:pPr>
          </w:p>
        </w:tc>
        <w:tc>
          <w:tcPr>
            <w:tcW w:w="3261" w:type="dxa"/>
            <w:vAlign w:val="center"/>
          </w:tcPr>
          <w:p w:rsidR="00CD029A" w:rsidRPr="00FD4049" w:rsidRDefault="000142DF" w:rsidP="00FD4049">
            <w:pPr>
              <w:widowControl w:val="0"/>
              <w:rPr>
                <w:sz w:val="22"/>
                <w:szCs w:val="22"/>
                <w:lang w:val="uk-UA"/>
              </w:rPr>
            </w:pPr>
            <w:r w:rsidRPr="00FD4049">
              <w:rPr>
                <w:sz w:val="22"/>
                <w:szCs w:val="22"/>
                <w:lang w:val="uk-UA"/>
              </w:rPr>
              <w:t>повідомити в письмовій формі органу (особі), який (яка) призначив(ла) експертизу (залучив(ла) експерта), про неможливість її проведення та повернути надані матеріали справи та інші документи, якщо поставлене питання виходить за межі компетенції експерта або якщо надані йому матеріали недостатні для вирішення поставленого питання, а витребувані додаткові матеріали не були надані</w:t>
            </w:r>
          </w:p>
        </w:tc>
        <w:tc>
          <w:tcPr>
            <w:tcW w:w="3543" w:type="dxa"/>
            <w:vAlign w:val="center"/>
          </w:tcPr>
          <w:p w:rsidR="00CD029A" w:rsidRPr="00FD4049" w:rsidRDefault="0015139E" w:rsidP="00FD4049">
            <w:pPr>
              <w:widowControl w:val="0"/>
              <w:rPr>
                <w:sz w:val="22"/>
                <w:szCs w:val="22"/>
                <w:lang w:val="uk-UA"/>
              </w:rPr>
            </w:pPr>
            <w:r w:rsidRPr="00FD4049">
              <w:rPr>
                <w:sz w:val="22"/>
                <w:szCs w:val="22"/>
                <w:lang w:val="uk-UA"/>
              </w:rPr>
              <w:t>4) повідомити в письмовій формі орган (особу), який (яка) призначив(ла) експертизу (залучив(ла) експерта), про неможливість її проведення та повернути надані матеріали справи та інші документи, якщо поставлене питання виходить за межі компетенції експерта або якщо надані йому матеріали недостатні для вирішення поставленого питання, а витребувані додаткові матеріали не були надані</w:t>
            </w:r>
          </w:p>
        </w:tc>
      </w:tr>
      <w:tr w:rsidR="00CD029A" w:rsidRPr="00FD4049" w:rsidTr="00FD4049">
        <w:tc>
          <w:tcPr>
            <w:tcW w:w="2835" w:type="dxa"/>
            <w:vAlign w:val="center"/>
          </w:tcPr>
          <w:p w:rsidR="00CD029A" w:rsidRPr="00FD4049" w:rsidRDefault="00CD029A" w:rsidP="00FD4049">
            <w:pPr>
              <w:widowControl w:val="0"/>
              <w:rPr>
                <w:sz w:val="22"/>
                <w:szCs w:val="22"/>
                <w:lang w:val="uk-UA"/>
              </w:rPr>
            </w:pPr>
          </w:p>
        </w:tc>
        <w:tc>
          <w:tcPr>
            <w:tcW w:w="3261" w:type="dxa"/>
            <w:vAlign w:val="center"/>
          </w:tcPr>
          <w:p w:rsidR="00CD029A" w:rsidRPr="00FD4049" w:rsidRDefault="003B6EEF" w:rsidP="00FD4049">
            <w:pPr>
              <w:widowControl w:val="0"/>
              <w:rPr>
                <w:sz w:val="22"/>
                <w:szCs w:val="22"/>
                <w:lang w:val="uk-UA"/>
              </w:rPr>
            </w:pPr>
            <w:r w:rsidRPr="00FD4049">
              <w:rPr>
                <w:sz w:val="22"/>
                <w:szCs w:val="22"/>
                <w:lang w:val="uk-UA"/>
              </w:rPr>
              <w:t>з’явитися</w:t>
            </w:r>
            <w:r w:rsidR="000142DF" w:rsidRPr="00FD4049">
              <w:rPr>
                <w:sz w:val="22"/>
                <w:szCs w:val="22"/>
                <w:lang w:val="uk-UA"/>
              </w:rPr>
              <w:t xml:space="preserve"> на виклик органу (особи), який (яка) призначив(ла) експертизу (залучив(ла) експерта), для </w:t>
            </w:r>
            <w:r w:rsidRPr="00FD4049">
              <w:rPr>
                <w:sz w:val="22"/>
                <w:szCs w:val="22"/>
                <w:lang w:val="uk-UA"/>
              </w:rPr>
              <w:t>надання роз’яснень</w:t>
            </w:r>
            <w:r w:rsidR="000142DF" w:rsidRPr="00FD4049">
              <w:rPr>
                <w:sz w:val="22"/>
                <w:szCs w:val="22"/>
                <w:lang w:val="uk-UA"/>
              </w:rPr>
              <w:t>, показань чи доповнень з приводу проведеної експертизи або причин повідомлення про неможливість її проведення</w:t>
            </w:r>
          </w:p>
        </w:tc>
        <w:tc>
          <w:tcPr>
            <w:tcW w:w="3543" w:type="dxa"/>
            <w:vAlign w:val="center"/>
          </w:tcPr>
          <w:p w:rsidR="00CD029A" w:rsidRPr="00FD4049" w:rsidRDefault="0015139E" w:rsidP="00FD4049">
            <w:pPr>
              <w:widowControl w:val="0"/>
              <w:rPr>
                <w:sz w:val="22"/>
                <w:szCs w:val="22"/>
                <w:lang w:val="uk-UA"/>
              </w:rPr>
            </w:pPr>
            <w:r w:rsidRPr="00FD4049">
              <w:rPr>
                <w:sz w:val="22"/>
                <w:szCs w:val="22"/>
                <w:lang w:val="uk-UA"/>
              </w:rPr>
              <w:t>5) з’явитися на виклик органу (особи), який (яка) призначив(ла) експертизу (залучив(ла) експерта), для надання роз’яснень, показань чи доповнень з приводу проведеної експертизи або причин повідомлення про неможливість її проведення</w:t>
            </w:r>
          </w:p>
        </w:tc>
      </w:tr>
      <w:tr w:rsidR="000142DF" w:rsidRPr="00FD4049" w:rsidTr="00FD4049">
        <w:tc>
          <w:tcPr>
            <w:tcW w:w="2835" w:type="dxa"/>
            <w:vAlign w:val="center"/>
          </w:tcPr>
          <w:p w:rsidR="000142DF" w:rsidRPr="00FD4049" w:rsidRDefault="000142DF" w:rsidP="00FD4049">
            <w:pPr>
              <w:widowControl w:val="0"/>
              <w:rPr>
                <w:sz w:val="22"/>
                <w:szCs w:val="22"/>
                <w:lang w:val="uk-UA"/>
              </w:rPr>
            </w:pPr>
          </w:p>
        </w:tc>
        <w:tc>
          <w:tcPr>
            <w:tcW w:w="3261" w:type="dxa"/>
            <w:vAlign w:val="center"/>
          </w:tcPr>
          <w:p w:rsidR="000142DF" w:rsidRPr="00FD4049" w:rsidRDefault="000142DF" w:rsidP="00FD4049">
            <w:pPr>
              <w:widowControl w:val="0"/>
              <w:rPr>
                <w:sz w:val="22"/>
                <w:szCs w:val="22"/>
                <w:lang w:val="uk-UA"/>
              </w:rPr>
            </w:pPr>
            <w:r w:rsidRPr="00FD4049">
              <w:rPr>
                <w:sz w:val="22"/>
                <w:szCs w:val="22"/>
                <w:lang w:val="uk-UA"/>
              </w:rPr>
              <w:t>забезпечити збереження об'єкта е</w:t>
            </w:r>
            <w:r w:rsidR="003B6EEF" w:rsidRPr="00FD4049">
              <w:rPr>
                <w:sz w:val="22"/>
                <w:szCs w:val="22"/>
                <w:lang w:val="uk-UA"/>
              </w:rPr>
              <w:t>кспертизи</w:t>
            </w:r>
          </w:p>
        </w:tc>
        <w:tc>
          <w:tcPr>
            <w:tcW w:w="3543" w:type="dxa"/>
            <w:vAlign w:val="center"/>
          </w:tcPr>
          <w:p w:rsidR="000142DF" w:rsidRPr="00FD4049" w:rsidRDefault="0015139E" w:rsidP="00FD4049">
            <w:pPr>
              <w:widowControl w:val="0"/>
              <w:rPr>
                <w:sz w:val="22"/>
                <w:szCs w:val="22"/>
                <w:lang w:val="uk-UA"/>
              </w:rPr>
            </w:pPr>
            <w:r w:rsidRPr="00FD4049">
              <w:rPr>
                <w:sz w:val="22"/>
                <w:szCs w:val="22"/>
                <w:lang w:val="uk-UA"/>
              </w:rPr>
              <w:t>6) забезпечити збереження об’єкта експертизи та документів, наданих на дослідження</w:t>
            </w:r>
          </w:p>
        </w:tc>
      </w:tr>
      <w:tr w:rsidR="000142DF" w:rsidRPr="00FD4049" w:rsidTr="00FD4049">
        <w:tc>
          <w:tcPr>
            <w:tcW w:w="2835" w:type="dxa"/>
            <w:vAlign w:val="center"/>
          </w:tcPr>
          <w:p w:rsidR="000142DF" w:rsidRPr="00FD4049" w:rsidRDefault="000142DF" w:rsidP="00FD4049">
            <w:pPr>
              <w:widowControl w:val="0"/>
              <w:rPr>
                <w:sz w:val="22"/>
                <w:szCs w:val="22"/>
                <w:lang w:val="uk-UA"/>
              </w:rPr>
            </w:pPr>
          </w:p>
        </w:tc>
        <w:tc>
          <w:tcPr>
            <w:tcW w:w="3261" w:type="dxa"/>
            <w:vAlign w:val="center"/>
          </w:tcPr>
          <w:p w:rsidR="000142DF" w:rsidRPr="00FD4049" w:rsidRDefault="003B6EEF" w:rsidP="00FD4049">
            <w:pPr>
              <w:widowControl w:val="0"/>
              <w:rPr>
                <w:sz w:val="22"/>
                <w:szCs w:val="22"/>
                <w:lang w:val="uk-UA"/>
              </w:rPr>
            </w:pPr>
            <w:r w:rsidRPr="00FD4049">
              <w:rPr>
                <w:sz w:val="22"/>
                <w:szCs w:val="22"/>
                <w:lang w:val="uk-UA"/>
              </w:rPr>
              <w:t xml:space="preserve">не розголошувати без дозволу органу (особи), який (яка) </w:t>
            </w:r>
            <w:r w:rsidRPr="00FD4049">
              <w:rPr>
                <w:sz w:val="22"/>
                <w:szCs w:val="22"/>
                <w:lang w:val="uk-UA"/>
              </w:rPr>
              <w:lastRenderedPageBreak/>
              <w:t>призначив(ла) експертизу (залучив(ла) експерта), відомості, що стали йому відомі у зв’язку з виконанням обов’язків, або не повідомляти будь-кому, крім органу (особи), який (яка) призначив(ла) експертизу (залучив(ла) експерта), чи суду про хід проведення експертизи та її результати</w:t>
            </w:r>
          </w:p>
        </w:tc>
        <w:tc>
          <w:tcPr>
            <w:tcW w:w="3543" w:type="dxa"/>
            <w:vAlign w:val="center"/>
          </w:tcPr>
          <w:p w:rsidR="000142DF" w:rsidRPr="00FD4049" w:rsidRDefault="0015139E" w:rsidP="00FD4049">
            <w:pPr>
              <w:widowControl w:val="0"/>
              <w:rPr>
                <w:sz w:val="22"/>
                <w:szCs w:val="22"/>
                <w:lang w:val="uk-UA"/>
              </w:rPr>
            </w:pPr>
            <w:r w:rsidRPr="00FD4049">
              <w:rPr>
                <w:sz w:val="22"/>
                <w:szCs w:val="22"/>
                <w:lang w:val="uk-UA"/>
              </w:rPr>
              <w:lastRenderedPageBreak/>
              <w:t xml:space="preserve">7) не розголошувати без дозволу органу (особи), який (яка) </w:t>
            </w:r>
            <w:r w:rsidRPr="00FD4049">
              <w:rPr>
                <w:sz w:val="22"/>
                <w:szCs w:val="22"/>
                <w:lang w:val="uk-UA"/>
              </w:rPr>
              <w:lastRenderedPageBreak/>
              <w:t>призначив(ла) експертизу (залучив(ла) експерта), під час проведення експертизи відомості, що стали йому відомі у зв’язку з виконанням обов’язків, та не повідомляти будь-кому, крім органу (особи), який (яка) призначив(ла) експертизу (залучив(ла) експерта), чи суду, про процес проведення досліджень та їх результати</w:t>
            </w:r>
          </w:p>
        </w:tc>
      </w:tr>
      <w:tr w:rsidR="003B6EEF" w:rsidRPr="00FD4049" w:rsidTr="00FD4049">
        <w:tc>
          <w:tcPr>
            <w:tcW w:w="2835" w:type="dxa"/>
            <w:vAlign w:val="center"/>
          </w:tcPr>
          <w:p w:rsidR="003B6EEF" w:rsidRPr="00FD4049" w:rsidRDefault="003B6EEF" w:rsidP="00FD4049">
            <w:pPr>
              <w:widowControl w:val="0"/>
              <w:rPr>
                <w:sz w:val="22"/>
                <w:szCs w:val="22"/>
                <w:lang w:val="uk-UA"/>
              </w:rPr>
            </w:pPr>
          </w:p>
        </w:tc>
        <w:tc>
          <w:tcPr>
            <w:tcW w:w="3261" w:type="dxa"/>
            <w:vAlign w:val="center"/>
          </w:tcPr>
          <w:p w:rsidR="003B6EEF" w:rsidRPr="00FD4049" w:rsidRDefault="003B6EEF" w:rsidP="00FD4049">
            <w:pPr>
              <w:widowControl w:val="0"/>
              <w:rPr>
                <w:sz w:val="22"/>
                <w:szCs w:val="22"/>
                <w:lang w:val="uk-UA"/>
              </w:rPr>
            </w:pPr>
            <w:r w:rsidRPr="00FD4049">
              <w:rPr>
                <w:sz w:val="22"/>
                <w:szCs w:val="22"/>
                <w:lang w:val="uk-UA"/>
              </w:rPr>
              <w:t>У разі постановлення ухвали суду про припинення проведення експертизи експерт зобов’язаний негайно повернути матеріали справи та інші документи, що використовувалися для проведення експертизи</w:t>
            </w:r>
          </w:p>
        </w:tc>
        <w:tc>
          <w:tcPr>
            <w:tcW w:w="3543" w:type="dxa"/>
            <w:vAlign w:val="center"/>
          </w:tcPr>
          <w:p w:rsidR="003B6EEF" w:rsidRPr="00FD4049" w:rsidRDefault="0015139E" w:rsidP="00FD4049">
            <w:pPr>
              <w:widowControl w:val="0"/>
              <w:rPr>
                <w:sz w:val="22"/>
                <w:szCs w:val="22"/>
                <w:lang w:val="uk-UA"/>
              </w:rPr>
            </w:pPr>
            <w:r w:rsidRPr="00FD4049">
              <w:rPr>
                <w:sz w:val="22"/>
                <w:szCs w:val="22"/>
                <w:lang w:val="uk-UA"/>
              </w:rPr>
              <w:t>8) негайно повернути матеріали справи та інші документи, що надавались для проведення експертизи, у разі постановлення ухвали суду про припинення проведення експертизи</w:t>
            </w:r>
          </w:p>
        </w:tc>
      </w:tr>
    </w:tbl>
    <w:p w:rsidR="00CD029A" w:rsidRPr="004A2264" w:rsidRDefault="004A2264" w:rsidP="0002314F">
      <w:pPr>
        <w:widowControl w:val="0"/>
        <w:rPr>
          <w:i/>
          <w:sz w:val="22"/>
          <w:szCs w:val="22"/>
          <w:lang w:val="uk-UA"/>
        </w:rPr>
      </w:pPr>
      <w:r>
        <w:rPr>
          <w:sz w:val="28"/>
          <w:szCs w:val="28"/>
          <w:lang w:val="uk-UA"/>
        </w:rPr>
        <w:tab/>
      </w:r>
      <w:r w:rsidRPr="004A2264">
        <w:rPr>
          <w:i/>
          <w:sz w:val="22"/>
          <w:szCs w:val="22"/>
          <w:lang w:val="uk-UA"/>
        </w:rPr>
        <w:t>Джерело: розроблено автором за [</w:t>
      </w:r>
      <w:r w:rsidR="00FD4049">
        <w:rPr>
          <w:i/>
          <w:sz w:val="22"/>
          <w:szCs w:val="22"/>
          <w:lang w:val="uk-UA"/>
        </w:rPr>
        <w:t>5</w:t>
      </w:r>
      <w:r w:rsidRPr="004A2264">
        <w:rPr>
          <w:i/>
          <w:sz w:val="22"/>
          <w:szCs w:val="22"/>
          <w:lang w:val="uk-UA"/>
        </w:rPr>
        <w:t xml:space="preserve">, </w:t>
      </w:r>
      <w:r w:rsidR="00FD4049">
        <w:rPr>
          <w:i/>
          <w:sz w:val="22"/>
          <w:szCs w:val="22"/>
          <w:lang w:val="uk-UA"/>
        </w:rPr>
        <w:t>4</w:t>
      </w:r>
      <w:r w:rsidRPr="004A2264">
        <w:rPr>
          <w:i/>
          <w:sz w:val="22"/>
          <w:szCs w:val="22"/>
          <w:lang w:val="uk-UA"/>
        </w:rPr>
        <w:t xml:space="preserve">, </w:t>
      </w:r>
      <w:r w:rsidR="00FD4049">
        <w:rPr>
          <w:i/>
          <w:sz w:val="22"/>
          <w:szCs w:val="22"/>
          <w:lang w:val="uk-UA"/>
        </w:rPr>
        <w:t>3</w:t>
      </w:r>
      <w:r w:rsidRPr="004A2264">
        <w:rPr>
          <w:i/>
          <w:sz w:val="22"/>
          <w:szCs w:val="22"/>
          <w:lang w:val="uk-UA"/>
        </w:rPr>
        <w:t>]</w:t>
      </w:r>
    </w:p>
    <w:p w:rsidR="004A2264" w:rsidRDefault="004A2264" w:rsidP="0002314F">
      <w:pPr>
        <w:pStyle w:val="rvps2"/>
        <w:widowControl w:val="0"/>
        <w:spacing w:before="0" w:beforeAutospacing="0" w:after="0" w:afterAutospacing="0"/>
        <w:ind w:firstLine="708"/>
        <w:jc w:val="both"/>
        <w:rPr>
          <w:sz w:val="28"/>
          <w:szCs w:val="28"/>
          <w:lang w:val="uk-UA"/>
        </w:rPr>
      </w:pPr>
      <w:bookmarkStart w:id="5" w:name="n86"/>
      <w:bookmarkStart w:id="6" w:name="n87"/>
      <w:bookmarkEnd w:id="5"/>
      <w:bookmarkEnd w:id="6"/>
    </w:p>
    <w:p w:rsidR="00C55C15" w:rsidRPr="004A2264" w:rsidRDefault="00D87C04" w:rsidP="0002314F">
      <w:pPr>
        <w:pStyle w:val="rvps2"/>
        <w:widowControl w:val="0"/>
        <w:spacing w:before="0" w:beforeAutospacing="0" w:after="0" w:afterAutospacing="0"/>
        <w:ind w:firstLine="708"/>
        <w:jc w:val="both"/>
        <w:rPr>
          <w:sz w:val="28"/>
          <w:szCs w:val="28"/>
          <w:lang w:val="uk-UA"/>
        </w:rPr>
      </w:pPr>
      <w:r w:rsidRPr="004A2264">
        <w:rPr>
          <w:sz w:val="28"/>
          <w:szCs w:val="28"/>
          <w:lang w:val="uk-UA"/>
        </w:rPr>
        <w:t>З</w:t>
      </w:r>
      <w:r w:rsidR="00C55C15" w:rsidRPr="004A2264">
        <w:rPr>
          <w:sz w:val="28"/>
          <w:szCs w:val="28"/>
          <w:lang w:val="uk-UA"/>
        </w:rPr>
        <w:t>гідно профільного законодавства [</w:t>
      </w:r>
      <w:r w:rsidR="00FD4049">
        <w:rPr>
          <w:sz w:val="28"/>
          <w:szCs w:val="28"/>
          <w:lang w:val="uk-UA"/>
        </w:rPr>
        <w:t>5</w:t>
      </w:r>
      <w:r w:rsidR="00C55C15" w:rsidRPr="004A2264">
        <w:rPr>
          <w:sz w:val="28"/>
          <w:szCs w:val="28"/>
          <w:lang w:val="uk-UA"/>
        </w:rPr>
        <w:t xml:space="preserve">, </w:t>
      </w:r>
      <w:r w:rsidR="00FD4049">
        <w:rPr>
          <w:sz w:val="28"/>
          <w:szCs w:val="28"/>
          <w:lang w:val="uk-UA"/>
        </w:rPr>
        <w:t>4</w:t>
      </w:r>
      <w:r w:rsidR="00C55C15" w:rsidRPr="004A2264">
        <w:rPr>
          <w:sz w:val="28"/>
          <w:szCs w:val="28"/>
          <w:lang w:val="uk-UA"/>
        </w:rPr>
        <w:t xml:space="preserve">, </w:t>
      </w:r>
      <w:r w:rsidR="00FD4049">
        <w:rPr>
          <w:sz w:val="28"/>
          <w:szCs w:val="28"/>
          <w:lang w:val="uk-UA"/>
        </w:rPr>
        <w:t>3</w:t>
      </w:r>
      <w:r w:rsidR="00C55C15" w:rsidRPr="004A2264">
        <w:rPr>
          <w:sz w:val="28"/>
          <w:szCs w:val="28"/>
          <w:lang w:val="uk-UA"/>
        </w:rPr>
        <w:t>], передбачено три однакових за змістом обов’язки судового експерта. При цьому, якщо обов’язок про заяву самовідводу за наявності передбачених законодавством обставин у [</w:t>
      </w:r>
      <w:r w:rsidR="00FD4049">
        <w:rPr>
          <w:sz w:val="28"/>
          <w:szCs w:val="28"/>
          <w:lang w:val="uk-UA"/>
        </w:rPr>
        <w:t>5</w:t>
      </w:r>
      <w:r w:rsidR="00C55C15" w:rsidRPr="004A2264">
        <w:rPr>
          <w:sz w:val="28"/>
          <w:szCs w:val="28"/>
          <w:lang w:val="uk-UA"/>
        </w:rPr>
        <w:t>] йде третім по порядку, то у [</w:t>
      </w:r>
      <w:r w:rsidR="00FD4049">
        <w:rPr>
          <w:sz w:val="28"/>
          <w:szCs w:val="28"/>
          <w:lang w:val="uk-UA"/>
        </w:rPr>
        <w:t>4</w:t>
      </w:r>
      <w:r w:rsidR="00C55C15" w:rsidRPr="004A2264">
        <w:rPr>
          <w:sz w:val="28"/>
          <w:szCs w:val="28"/>
          <w:lang w:val="uk-UA"/>
        </w:rPr>
        <w:t xml:space="preserve">, </w:t>
      </w:r>
      <w:r w:rsidR="00FD4049">
        <w:rPr>
          <w:sz w:val="28"/>
          <w:szCs w:val="28"/>
          <w:lang w:val="uk-UA"/>
        </w:rPr>
        <w:t>3</w:t>
      </w:r>
      <w:r w:rsidR="00C55C15" w:rsidRPr="004A2264">
        <w:rPr>
          <w:sz w:val="28"/>
          <w:szCs w:val="28"/>
          <w:lang w:val="uk-UA"/>
        </w:rPr>
        <w:t>] – першим.</w:t>
      </w:r>
    </w:p>
    <w:p w:rsidR="000142DF" w:rsidRPr="004A2264" w:rsidRDefault="000142DF" w:rsidP="0002314F">
      <w:pPr>
        <w:pStyle w:val="rvps2"/>
        <w:widowControl w:val="0"/>
        <w:spacing w:before="0" w:beforeAutospacing="0" w:after="0" w:afterAutospacing="0"/>
        <w:ind w:firstLine="708"/>
        <w:jc w:val="both"/>
        <w:rPr>
          <w:sz w:val="28"/>
          <w:szCs w:val="28"/>
          <w:lang w:val="uk-UA"/>
        </w:rPr>
      </w:pPr>
      <w:r w:rsidRPr="004A2264">
        <w:rPr>
          <w:sz w:val="28"/>
          <w:szCs w:val="28"/>
          <w:lang w:val="uk-UA"/>
        </w:rPr>
        <w:t>У статті 12 «</w:t>
      </w:r>
      <w:r w:rsidR="0009366C" w:rsidRPr="004A2264">
        <w:rPr>
          <w:rStyle w:val="rvts0"/>
          <w:sz w:val="28"/>
          <w:szCs w:val="28"/>
          <w:lang w:val="uk-UA"/>
        </w:rPr>
        <w:t>Обов’язки судового експерта</w:t>
      </w:r>
      <w:r w:rsidRPr="004A2264">
        <w:rPr>
          <w:sz w:val="28"/>
          <w:szCs w:val="28"/>
          <w:lang w:val="uk-UA"/>
        </w:rPr>
        <w:t>»</w:t>
      </w:r>
      <w:r w:rsidR="0009366C" w:rsidRPr="004A2264">
        <w:rPr>
          <w:sz w:val="28"/>
          <w:szCs w:val="28"/>
          <w:lang w:val="uk-UA"/>
        </w:rPr>
        <w:t xml:space="preserve"> </w:t>
      </w:r>
      <w:r w:rsidRPr="004A2264">
        <w:rPr>
          <w:rStyle w:val="rvts9"/>
          <w:sz w:val="28"/>
          <w:szCs w:val="28"/>
          <w:lang w:val="uk-UA"/>
        </w:rPr>
        <w:t>Закону України «Про судову експертизу» вказано, що і</w:t>
      </w:r>
      <w:r w:rsidRPr="004A2264">
        <w:rPr>
          <w:sz w:val="28"/>
          <w:szCs w:val="28"/>
          <w:lang w:val="uk-UA"/>
        </w:rPr>
        <w:t xml:space="preserve">нші обов’язки судового експерта передбачаються процесуальним законодавством </w:t>
      </w:r>
      <w:r w:rsidR="00C55C15" w:rsidRPr="004A2264">
        <w:rPr>
          <w:sz w:val="28"/>
          <w:szCs w:val="28"/>
          <w:lang w:val="uk-UA"/>
        </w:rPr>
        <w:t>(таблиця 2).</w:t>
      </w:r>
    </w:p>
    <w:p w:rsidR="00C55C15" w:rsidRPr="004A2264" w:rsidRDefault="00C55C15" w:rsidP="0002314F">
      <w:pPr>
        <w:pStyle w:val="rvps2"/>
        <w:widowControl w:val="0"/>
        <w:spacing w:before="0" w:beforeAutospacing="0" w:after="0" w:afterAutospacing="0"/>
        <w:ind w:firstLine="708"/>
        <w:jc w:val="right"/>
        <w:rPr>
          <w:sz w:val="28"/>
          <w:szCs w:val="28"/>
          <w:lang w:val="uk-UA"/>
        </w:rPr>
      </w:pPr>
      <w:r w:rsidRPr="004A2264">
        <w:rPr>
          <w:sz w:val="28"/>
          <w:szCs w:val="28"/>
          <w:lang w:val="uk-UA"/>
        </w:rPr>
        <w:t>Таблиця 2</w:t>
      </w:r>
    </w:p>
    <w:p w:rsidR="00C55C15" w:rsidRPr="004A2264" w:rsidRDefault="00C55C15" w:rsidP="0002314F">
      <w:pPr>
        <w:pStyle w:val="rvps2"/>
        <w:widowControl w:val="0"/>
        <w:spacing w:before="0" w:beforeAutospacing="0" w:after="0" w:afterAutospacing="0"/>
        <w:ind w:firstLine="708"/>
        <w:jc w:val="center"/>
        <w:rPr>
          <w:sz w:val="28"/>
          <w:szCs w:val="28"/>
          <w:lang w:val="uk-UA"/>
        </w:rPr>
      </w:pPr>
      <w:r w:rsidRPr="004A2264">
        <w:rPr>
          <w:sz w:val="28"/>
          <w:szCs w:val="28"/>
          <w:lang w:val="uk-UA"/>
        </w:rPr>
        <w:t>Обов’язки експертів згідно процесуального законодавства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9"/>
        <w:gridCol w:w="2399"/>
        <w:gridCol w:w="2400"/>
        <w:gridCol w:w="2430"/>
      </w:tblGrid>
      <w:tr w:rsidR="003C0C5F" w:rsidRPr="00FD4049" w:rsidTr="00FD4049">
        <w:trPr>
          <w:tblHeader/>
        </w:trPr>
        <w:tc>
          <w:tcPr>
            <w:tcW w:w="2463" w:type="dxa"/>
            <w:vAlign w:val="center"/>
          </w:tcPr>
          <w:p w:rsidR="00B809C6" w:rsidRPr="00FD4049" w:rsidRDefault="00B809C6" w:rsidP="00FD4049">
            <w:pPr>
              <w:widowControl w:val="0"/>
              <w:jc w:val="center"/>
              <w:rPr>
                <w:b/>
                <w:sz w:val="22"/>
                <w:szCs w:val="22"/>
                <w:lang w:val="uk-UA"/>
              </w:rPr>
            </w:pPr>
            <w:r w:rsidRPr="00FD4049">
              <w:rPr>
                <w:b/>
                <w:sz w:val="22"/>
                <w:szCs w:val="22"/>
                <w:lang w:val="uk-UA"/>
              </w:rPr>
              <w:t xml:space="preserve">Кримінальний процесуальний кодекс України </w:t>
            </w:r>
            <w:r w:rsidR="00055A26" w:rsidRPr="00FD4049">
              <w:rPr>
                <w:b/>
                <w:sz w:val="22"/>
                <w:szCs w:val="22"/>
                <w:lang w:val="uk-UA"/>
              </w:rPr>
              <w:t>(КПК)</w:t>
            </w:r>
          </w:p>
          <w:p w:rsidR="003C0C5F" w:rsidRPr="00FD4049" w:rsidRDefault="00B809C6" w:rsidP="00FD4049">
            <w:pPr>
              <w:widowControl w:val="0"/>
              <w:jc w:val="center"/>
              <w:rPr>
                <w:b/>
                <w:sz w:val="22"/>
                <w:szCs w:val="22"/>
                <w:lang w:val="uk-UA"/>
              </w:rPr>
            </w:pPr>
            <w:r w:rsidRPr="00FD4049">
              <w:rPr>
                <w:b/>
                <w:sz w:val="22"/>
                <w:szCs w:val="22"/>
                <w:lang w:val="uk-UA"/>
              </w:rPr>
              <w:t>від 13.04.2012 р. № </w:t>
            </w:r>
            <w:r w:rsidRPr="00FD4049">
              <w:rPr>
                <w:rStyle w:val="a7"/>
                <w:sz w:val="22"/>
                <w:szCs w:val="22"/>
                <w:lang w:val="uk-UA"/>
              </w:rPr>
              <w:t>4651-VI</w:t>
            </w:r>
          </w:p>
          <w:p w:rsidR="003C0C5F" w:rsidRPr="00FD4049" w:rsidRDefault="003C0C5F" w:rsidP="00FD4049">
            <w:pPr>
              <w:widowControl w:val="0"/>
              <w:jc w:val="center"/>
              <w:rPr>
                <w:b/>
                <w:sz w:val="22"/>
                <w:szCs w:val="22"/>
                <w:lang w:val="uk-UA"/>
              </w:rPr>
            </w:pPr>
            <w:r w:rsidRPr="00FD4049">
              <w:rPr>
                <w:b/>
                <w:sz w:val="22"/>
                <w:szCs w:val="22"/>
                <w:lang w:val="uk-UA"/>
              </w:rPr>
              <w:t>(стаття 69)</w:t>
            </w:r>
          </w:p>
        </w:tc>
        <w:tc>
          <w:tcPr>
            <w:tcW w:w="2463" w:type="dxa"/>
            <w:vAlign w:val="center"/>
          </w:tcPr>
          <w:p w:rsidR="00B809C6" w:rsidRPr="00FD4049" w:rsidRDefault="00B809C6" w:rsidP="00FD4049">
            <w:pPr>
              <w:widowControl w:val="0"/>
              <w:jc w:val="center"/>
              <w:rPr>
                <w:b/>
                <w:sz w:val="22"/>
                <w:szCs w:val="22"/>
                <w:lang w:val="uk-UA"/>
              </w:rPr>
            </w:pPr>
            <w:r w:rsidRPr="00FD4049">
              <w:rPr>
                <w:b/>
                <w:sz w:val="22"/>
                <w:szCs w:val="22"/>
                <w:lang w:val="uk-UA"/>
              </w:rPr>
              <w:t xml:space="preserve">Цивільний процесуальний кодекс України </w:t>
            </w:r>
            <w:r w:rsidR="00055A26" w:rsidRPr="00FD4049">
              <w:rPr>
                <w:b/>
                <w:sz w:val="22"/>
                <w:szCs w:val="22"/>
                <w:lang w:val="uk-UA"/>
              </w:rPr>
              <w:t>(ЦПК)</w:t>
            </w:r>
          </w:p>
          <w:p w:rsidR="00B809C6" w:rsidRPr="00FD4049" w:rsidRDefault="002A4E2F" w:rsidP="00FD4049">
            <w:pPr>
              <w:widowControl w:val="0"/>
              <w:jc w:val="center"/>
              <w:rPr>
                <w:b/>
                <w:sz w:val="22"/>
                <w:szCs w:val="22"/>
                <w:lang w:val="uk-UA"/>
              </w:rPr>
            </w:pPr>
            <w:r w:rsidRPr="00FD4049">
              <w:rPr>
                <w:b/>
                <w:sz w:val="22"/>
                <w:szCs w:val="22"/>
                <w:lang w:val="uk-UA"/>
              </w:rPr>
              <w:t>від 18.03.2004 р. № </w:t>
            </w:r>
            <w:r w:rsidRPr="00FD4049">
              <w:rPr>
                <w:rStyle w:val="a7"/>
                <w:sz w:val="22"/>
                <w:szCs w:val="22"/>
                <w:lang w:val="uk-UA"/>
              </w:rPr>
              <w:t>1618-IV</w:t>
            </w:r>
          </w:p>
          <w:p w:rsidR="003C0C5F" w:rsidRPr="00FD4049" w:rsidRDefault="007815F0" w:rsidP="00FD4049">
            <w:pPr>
              <w:widowControl w:val="0"/>
              <w:jc w:val="center"/>
              <w:rPr>
                <w:b/>
                <w:sz w:val="22"/>
                <w:szCs w:val="22"/>
                <w:lang w:val="uk-UA"/>
              </w:rPr>
            </w:pPr>
            <w:r w:rsidRPr="00FD4049">
              <w:rPr>
                <w:b/>
                <w:sz w:val="22"/>
                <w:szCs w:val="22"/>
                <w:lang w:val="uk-UA"/>
              </w:rPr>
              <w:t>(стаття 72</w:t>
            </w:r>
            <w:r w:rsidR="00B809C6" w:rsidRPr="00FD4049">
              <w:rPr>
                <w:b/>
                <w:sz w:val="22"/>
                <w:szCs w:val="22"/>
                <w:lang w:val="uk-UA"/>
              </w:rPr>
              <w:t>)</w:t>
            </w:r>
          </w:p>
        </w:tc>
        <w:tc>
          <w:tcPr>
            <w:tcW w:w="2464" w:type="dxa"/>
            <w:vAlign w:val="center"/>
          </w:tcPr>
          <w:p w:rsidR="00B809C6" w:rsidRPr="00FD4049" w:rsidRDefault="004E4BE1" w:rsidP="00FD4049">
            <w:pPr>
              <w:widowControl w:val="0"/>
              <w:jc w:val="center"/>
              <w:rPr>
                <w:b/>
                <w:sz w:val="22"/>
                <w:szCs w:val="22"/>
                <w:lang w:val="uk-UA"/>
              </w:rPr>
            </w:pPr>
            <w:r w:rsidRPr="00FD4049">
              <w:rPr>
                <w:b/>
                <w:sz w:val="22"/>
                <w:szCs w:val="22"/>
                <w:lang w:val="uk-UA"/>
              </w:rPr>
              <w:t>Господарськ</w:t>
            </w:r>
            <w:r w:rsidR="00B809C6" w:rsidRPr="00FD4049">
              <w:rPr>
                <w:b/>
                <w:sz w:val="22"/>
                <w:szCs w:val="22"/>
                <w:lang w:val="uk-UA"/>
              </w:rPr>
              <w:t xml:space="preserve">ий процесуальний кодекс України </w:t>
            </w:r>
            <w:r w:rsidR="00055A26" w:rsidRPr="00FD4049">
              <w:rPr>
                <w:b/>
                <w:sz w:val="22"/>
                <w:szCs w:val="22"/>
                <w:lang w:val="uk-UA"/>
              </w:rPr>
              <w:t>(ГПК)</w:t>
            </w:r>
          </w:p>
          <w:p w:rsidR="00B809C6" w:rsidRPr="00FD4049" w:rsidRDefault="004E4BE1" w:rsidP="00FD4049">
            <w:pPr>
              <w:widowControl w:val="0"/>
              <w:jc w:val="center"/>
              <w:rPr>
                <w:b/>
                <w:sz w:val="22"/>
                <w:szCs w:val="22"/>
                <w:lang w:val="uk-UA"/>
              </w:rPr>
            </w:pPr>
            <w:r w:rsidRPr="00FD4049">
              <w:rPr>
                <w:b/>
                <w:sz w:val="22"/>
                <w:szCs w:val="22"/>
                <w:lang w:val="uk-UA"/>
              </w:rPr>
              <w:t>від 06.11.1991 р. № </w:t>
            </w:r>
            <w:r w:rsidRPr="00FD4049">
              <w:rPr>
                <w:rStyle w:val="a7"/>
                <w:sz w:val="22"/>
                <w:szCs w:val="22"/>
                <w:lang w:val="uk-UA"/>
              </w:rPr>
              <w:t>1798-XII</w:t>
            </w:r>
          </w:p>
          <w:p w:rsidR="003C0C5F" w:rsidRPr="00FD4049" w:rsidRDefault="00B809C6" w:rsidP="00FD4049">
            <w:pPr>
              <w:widowControl w:val="0"/>
              <w:jc w:val="center"/>
              <w:rPr>
                <w:b/>
                <w:sz w:val="22"/>
                <w:szCs w:val="22"/>
                <w:lang w:val="uk-UA"/>
              </w:rPr>
            </w:pPr>
            <w:r w:rsidRPr="00FD4049">
              <w:rPr>
                <w:b/>
                <w:sz w:val="22"/>
                <w:szCs w:val="22"/>
                <w:lang w:val="uk-UA"/>
              </w:rPr>
              <w:t>(стаття 69)</w:t>
            </w:r>
          </w:p>
        </w:tc>
        <w:tc>
          <w:tcPr>
            <w:tcW w:w="2464" w:type="dxa"/>
            <w:vAlign w:val="center"/>
          </w:tcPr>
          <w:p w:rsidR="00055A26" w:rsidRPr="00FD4049" w:rsidRDefault="00055A26" w:rsidP="00FD4049">
            <w:pPr>
              <w:widowControl w:val="0"/>
              <w:jc w:val="center"/>
              <w:rPr>
                <w:b/>
                <w:sz w:val="22"/>
                <w:szCs w:val="22"/>
                <w:lang w:val="uk-UA"/>
              </w:rPr>
            </w:pPr>
            <w:r w:rsidRPr="00FD4049">
              <w:rPr>
                <w:b/>
                <w:sz w:val="22"/>
                <w:szCs w:val="22"/>
                <w:lang w:val="uk-UA"/>
              </w:rPr>
              <w:t>К</w:t>
            </w:r>
            <w:r w:rsidR="00B809C6" w:rsidRPr="00FD4049">
              <w:rPr>
                <w:b/>
                <w:sz w:val="22"/>
                <w:szCs w:val="22"/>
                <w:lang w:val="uk-UA"/>
              </w:rPr>
              <w:t xml:space="preserve">одекс </w:t>
            </w:r>
            <w:r w:rsidRPr="00FD4049">
              <w:rPr>
                <w:b/>
                <w:sz w:val="22"/>
                <w:szCs w:val="22"/>
                <w:lang w:val="uk-UA"/>
              </w:rPr>
              <w:t xml:space="preserve">адміністративного судочинства </w:t>
            </w:r>
            <w:r w:rsidR="00B809C6" w:rsidRPr="00FD4049">
              <w:rPr>
                <w:b/>
                <w:sz w:val="22"/>
                <w:szCs w:val="22"/>
                <w:lang w:val="uk-UA"/>
              </w:rPr>
              <w:t xml:space="preserve">України </w:t>
            </w:r>
            <w:r w:rsidRPr="00FD4049">
              <w:rPr>
                <w:b/>
                <w:sz w:val="22"/>
                <w:szCs w:val="22"/>
                <w:lang w:val="uk-UA"/>
              </w:rPr>
              <w:t xml:space="preserve">(КАСУ) </w:t>
            </w:r>
          </w:p>
          <w:p w:rsidR="00B809C6" w:rsidRPr="00FD4049" w:rsidRDefault="00B809C6" w:rsidP="00FD4049">
            <w:pPr>
              <w:widowControl w:val="0"/>
              <w:jc w:val="center"/>
              <w:rPr>
                <w:b/>
                <w:sz w:val="22"/>
                <w:szCs w:val="22"/>
                <w:lang w:val="uk-UA"/>
              </w:rPr>
            </w:pPr>
            <w:r w:rsidRPr="00FD4049">
              <w:rPr>
                <w:b/>
                <w:sz w:val="22"/>
                <w:szCs w:val="22"/>
                <w:lang w:val="uk-UA"/>
              </w:rPr>
              <w:t xml:space="preserve">від </w:t>
            </w:r>
            <w:r w:rsidR="00055A26" w:rsidRPr="00FD4049">
              <w:rPr>
                <w:b/>
                <w:sz w:val="22"/>
                <w:szCs w:val="22"/>
                <w:lang w:val="uk-UA"/>
              </w:rPr>
              <w:t>06.07.2005 р. №</w:t>
            </w:r>
            <w:r w:rsidR="00055A26" w:rsidRPr="00FD4049">
              <w:rPr>
                <w:sz w:val="22"/>
                <w:szCs w:val="22"/>
                <w:lang w:val="uk-UA"/>
              </w:rPr>
              <w:t> </w:t>
            </w:r>
            <w:r w:rsidR="00055A26" w:rsidRPr="00FD4049">
              <w:rPr>
                <w:rStyle w:val="a7"/>
                <w:sz w:val="22"/>
                <w:szCs w:val="22"/>
                <w:lang w:val="uk-UA"/>
              </w:rPr>
              <w:t>2747-IV</w:t>
            </w:r>
          </w:p>
          <w:p w:rsidR="003C0C5F" w:rsidRPr="00FD4049" w:rsidRDefault="00055A26" w:rsidP="00FD4049">
            <w:pPr>
              <w:widowControl w:val="0"/>
              <w:jc w:val="center"/>
              <w:rPr>
                <w:b/>
                <w:sz w:val="22"/>
                <w:szCs w:val="22"/>
                <w:lang w:val="uk-UA"/>
              </w:rPr>
            </w:pPr>
            <w:r w:rsidRPr="00FD4049">
              <w:rPr>
                <w:b/>
                <w:sz w:val="22"/>
                <w:szCs w:val="22"/>
                <w:lang w:val="uk-UA"/>
              </w:rPr>
              <w:t>(стаття 68</w:t>
            </w:r>
            <w:r w:rsidR="00B809C6" w:rsidRPr="00FD4049">
              <w:rPr>
                <w:b/>
                <w:sz w:val="22"/>
                <w:szCs w:val="22"/>
                <w:lang w:val="uk-UA"/>
              </w:rPr>
              <w:t>)</w:t>
            </w:r>
          </w:p>
        </w:tc>
      </w:tr>
      <w:tr w:rsidR="003C0C5F" w:rsidRPr="00FD4049" w:rsidTr="00FD4049">
        <w:tc>
          <w:tcPr>
            <w:tcW w:w="2463" w:type="dxa"/>
            <w:vAlign w:val="center"/>
          </w:tcPr>
          <w:p w:rsidR="007815F0" w:rsidRPr="00FD4049" w:rsidRDefault="002627D1" w:rsidP="00FD4049">
            <w:pPr>
              <w:widowControl w:val="0"/>
              <w:rPr>
                <w:sz w:val="22"/>
                <w:szCs w:val="22"/>
                <w:lang w:val="uk-UA"/>
              </w:rPr>
            </w:pPr>
            <w:r w:rsidRPr="00FD4049">
              <w:rPr>
                <w:sz w:val="22"/>
                <w:szCs w:val="22"/>
                <w:lang w:val="uk-UA"/>
              </w:rPr>
              <w:t xml:space="preserve">5. </w:t>
            </w:r>
            <w:r w:rsidR="007815F0" w:rsidRPr="00FD4049">
              <w:rPr>
                <w:sz w:val="22"/>
                <w:szCs w:val="22"/>
                <w:lang w:val="uk-UA"/>
              </w:rPr>
              <w:t>Експерт зобов’язаний:</w:t>
            </w:r>
          </w:p>
          <w:p w:rsidR="00120B42" w:rsidRPr="00FD4049" w:rsidRDefault="003C0C5F" w:rsidP="00FD4049">
            <w:pPr>
              <w:widowControl w:val="0"/>
              <w:rPr>
                <w:sz w:val="22"/>
                <w:szCs w:val="22"/>
                <w:lang w:val="uk-UA"/>
              </w:rPr>
            </w:pPr>
            <w:r w:rsidRPr="00FD4049">
              <w:rPr>
                <w:sz w:val="22"/>
                <w:szCs w:val="22"/>
                <w:lang w:val="uk-UA"/>
              </w:rPr>
              <w:t>1) особисто провести повне дослідження і дати обґрунтований та об’єктивний письмовий висновок на поставлені йому запитання, а в разі необхідності – роз’яснити його</w:t>
            </w:r>
          </w:p>
        </w:tc>
        <w:tc>
          <w:tcPr>
            <w:tcW w:w="2463" w:type="dxa"/>
            <w:vAlign w:val="center"/>
          </w:tcPr>
          <w:p w:rsidR="003C0C5F" w:rsidRPr="00FD4049" w:rsidRDefault="007815F0" w:rsidP="00FD4049">
            <w:pPr>
              <w:pStyle w:val="rvps2"/>
              <w:widowControl w:val="0"/>
              <w:spacing w:before="0" w:beforeAutospacing="0" w:after="0" w:afterAutospacing="0"/>
              <w:rPr>
                <w:sz w:val="22"/>
                <w:szCs w:val="22"/>
                <w:lang w:val="uk-UA"/>
              </w:rPr>
            </w:pPr>
            <w:r w:rsidRPr="00FD4049">
              <w:rPr>
                <w:sz w:val="22"/>
                <w:szCs w:val="22"/>
                <w:lang w:val="uk-UA"/>
              </w:rPr>
              <w:t>3. Експерт зобов’язаний дати обґрунтований та об’єктивний письмовий висновок на поставлені йому питання</w:t>
            </w:r>
            <w:bookmarkStart w:id="7" w:name="n6558"/>
            <w:bookmarkEnd w:id="7"/>
          </w:p>
        </w:tc>
        <w:tc>
          <w:tcPr>
            <w:tcW w:w="2464" w:type="dxa"/>
            <w:vAlign w:val="center"/>
          </w:tcPr>
          <w:p w:rsidR="003C0C5F" w:rsidRPr="00FD4049" w:rsidRDefault="002A4E2F" w:rsidP="00FD4049">
            <w:pPr>
              <w:pStyle w:val="rvps2"/>
              <w:widowControl w:val="0"/>
              <w:spacing w:before="0" w:beforeAutospacing="0" w:after="0" w:afterAutospacing="0"/>
              <w:rPr>
                <w:sz w:val="22"/>
                <w:szCs w:val="22"/>
                <w:lang w:val="uk-UA"/>
              </w:rPr>
            </w:pPr>
            <w:r w:rsidRPr="00FD4049">
              <w:rPr>
                <w:sz w:val="22"/>
                <w:szCs w:val="22"/>
                <w:lang w:val="uk-UA"/>
              </w:rPr>
              <w:t>3. Експерт зобов’язаний надати обґрунтований та об’єктивний письмовий висновок на поставлені йому питання</w:t>
            </w:r>
            <w:bookmarkStart w:id="8" w:name="n2026"/>
            <w:bookmarkEnd w:id="8"/>
          </w:p>
        </w:tc>
        <w:tc>
          <w:tcPr>
            <w:tcW w:w="2464" w:type="dxa"/>
            <w:vAlign w:val="center"/>
          </w:tcPr>
          <w:p w:rsidR="003C0C5F" w:rsidRPr="00FD4049" w:rsidRDefault="00055A26" w:rsidP="00FD4049">
            <w:pPr>
              <w:pStyle w:val="rvps2"/>
              <w:widowControl w:val="0"/>
              <w:spacing w:before="0" w:beforeAutospacing="0" w:after="0" w:afterAutospacing="0"/>
              <w:rPr>
                <w:sz w:val="22"/>
                <w:szCs w:val="22"/>
                <w:lang w:val="uk-UA"/>
              </w:rPr>
            </w:pPr>
            <w:r w:rsidRPr="00FD4049">
              <w:rPr>
                <w:sz w:val="22"/>
                <w:szCs w:val="22"/>
                <w:lang w:val="uk-UA"/>
              </w:rPr>
              <w:t>3. Експерт зобов’язаний дати обґрунтований та об’єктивний письмовий висновок на поставлені йому питання</w:t>
            </w:r>
            <w:bookmarkStart w:id="9" w:name="n10070"/>
            <w:bookmarkEnd w:id="9"/>
          </w:p>
        </w:tc>
      </w:tr>
      <w:tr w:rsidR="003C0C5F" w:rsidRPr="00FD4049" w:rsidTr="00FD4049">
        <w:tc>
          <w:tcPr>
            <w:tcW w:w="2463" w:type="dxa"/>
            <w:vAlign w:val="center"/>
          </w:tcPr>
          <w:p w:rsidR="003C0C5F" w:rsidRPr="00FD4049" w:rsidRDefault="003C0C5F" w:rsidP="00FD4049">
            <w:pPr>
              <w:widowControl w:val="0"/>
              <w:rPr>
                <w:sz w:val="22"/>
                <w:szCs w:val="22"/>
                <w:lang w:val="uk-UA"/>
              </w:rPr>
            </w:pPr>
            <w:r w:rsidRPr="00FD4049">
              <w:rPr>
                <w:sz w:val="22"/>
                <w:szCs w:val="22"/>
                <w:lang w:val="uk-UA"/>
              </w:rPr>
              <w:t>2) прибути до суду і дати відповіді на запитання під час допиту</w:t>
            </w:r>
          </w:p>
        </w:tc>
        <w:tc>
          <w:tcPr>
            <w:tcW w:w="2463" w:type="dxa"/>
            <w:vAlign w:val="center"/>
          </w:tcPr>
          <w:p w:rsidR="003C0C5F" w:rsidRPr="00FD4049" w:rsidRDefault="007815F0" w:rsidP="00FD4049">
            <w:pPr>
              <w:widowControl w:val="0"/>
              <w:rPr>
                <w:sz w:val="22"/>
                <w:szCs w:val="22"/>
                <w:lang w:val="uk-UA"/>
              </w:rPr>
            </w:pPr>
            <w:r w:rsidRPr="00FD4049">
              <w:rPr>
                <w:sz w:val="22"/>
                <w:szCs w:val="22"/>
                <w:lang w:val="uk-UA"/>
              </w:rPr>
              <w:t xml:space="preserve">4. Експерт зобов’язаний з’явитися до суду за його викликом та </w:t>
            </w:r>
            <w:r w:rsidRPr="00FD4049">
              <w:rPr>
                <w:sz w:val="22"/>
                <w:szCs w:val="22"/>
                <w:lang w:val="uk-UA"/>
              </w:rPr>
              <w:lastRenderedPageBreak/>
              <w:t>роз’яснити свій висновок і відповісти на питання суду та учасників справи</w:t>
            </w:r>
          </w:p>
        </w:tc>
        <w:tc>
          <w:tcPr>
            <w:tcW w:w="2464" w:type="dxa"/>
            <w:vAlign w:val="center"/>
          </w:tcPr>
          <w:p w:rsidR="003C0C5F" w:rsidRPr="00FD4049" w:rsidRDefault="002A4E2F" w:rsidP="00FD4049">
            <w:pPr>
              <w:widowControl w:val="0"/>
              <w:rPr>
                <w:sz w:val="22"/>
                <w:szCs w:val="22"/>
                <w:lang w:val="uk-UA"/>
              </w:rPr>
            </w:pPr>
            <w:r w:rsidRPr="00FD4049">
              <w:rPr>
                <w:sz w:val="22"/>
                <w:szCs w:val="22"/>
                <w:lang w:val="uk-UA"/>
              </w:rPr>
              <w:lastRenderedPageBreak/>
              <w:t xml:space="preserve">4. Експерт зобов’язаний з’явитися до суду за його викликом та </w:t>
            </w:r>
            <w:r w:rsidRPr="00FD4049">
              <w:rPr>
                <w:sz w:val="22"/>
                <w:szCs w:val="22"/>
                <w:lang w:val="uk-UA"/>
              </w:rPr>
              <w:lastRenderedPageBreak/>
              <w:t>роз’яснити свій висновок і відповісти на питання суду та учасників справи</w:t>
            </w:r>
          </w:p>
        </w:tc>
        <w:tc>
          <w:tcPr>
            <w:tcW w:w="2464" w:type="dxa"/>
            <w:vAlign w:val="center"/>
          </w:tcPr>
          <w:p w:rsidR="00CB0275" w:rsidRPr="00FD4049" w:rsidRDefault="00055A26" w:rsidP="00FD4049">
            <w:pPr>
              <w:pStyle w:val="rvps2"/>
              <w:widowControl w:val="0"/>
              <w:spacing w:before="0" w:beforeAutospacing="0" w:after="0" w:afterAutospacing="0"/>
              <w:rPr>
                <w:sz w:val="22"/>
                <w:szCs w:val="22"/>
                <w:lang w:val="uk-UA"/>
              </w:rPr>
            </w:pPr>
            <w:r w:rsidRPr="00FD4049">
              <w:rPr>
                <w:sz w:val="22"/>
                <w:szCs w:val="22"/>
                <w:lang w:val="uk-UA"/>
              </w:rPr>
              <w:lastRenderedPageBreak/>
              <w:t xml:space="preserve">4. Експерт зобов’язаний з’явитися до суду за викликом суду та роз’яснити </w:t>
            </w:r>
          </w:p>
          <w:p w:rsidR="003C0C5F" w:rsidRPr="00FD4049" w:rsidRDefault="00055A26" w:rsidP="00FD4049">
            <w:pPr>
              <w:pStyle w:val="rvps2"/>
              <w:widowControl w:val="0"/>
              <w:spacing w:before="0" w:beforeAutospacing="0" w:after="0" w:afterAutospacing="0"/>
              <w:rPr>
                <w:sz w:val="22"/>
                <w:szCs w:val="22"/>
                <w:lang w:val="uk-UA"/>
              </w:rPr>
            </w:pPr>
            <w:r w:rsidRPr="00FD4049">
              <w:rPr>
                <w:sz w:val="22"/>
                <w:szCs w:val="22"/>
                <w:lang w:val="uk-UA"/>
              </w:rPr>
              <w:lastRenderedPageBreak/>
              <w:t>свій висновок і відповісти на питання суду та учасників справи</w:t>
            </w:r>
          </w:p>
        </w:tc>
      </w:tr>
      <w:tr w:rsidR="003C0C5F" w:rsidRPr="00FD4049" w:rsidTr="00FD4049">
        <w:tc>
          <w:tcPr>
            <w:tcW w:w="2463" w:type="dxa"/>
            <w:vAlign w:val="center"/>
          </w:tcPr>
          <w:p w:rsidR="003C0C5F" w:rsidRPr="00FD4049" w:rsidRDefault="003C0C5F" w:rsidP="00FD4049">
            <w:pPr>
              <w:widowControl w:val="0"/>
              <w:rPr>
                <w:sz w:val="22"/>
                <w:szCs w:val="22"/>
                <w:lang w:val="uk-UA"/>
              </w:rPr>
            </w:pPr>
            <w:r w:rsidRPr="00FD4049">
              <w:rPr>
                <w:sz w:val="22"/>
                <w:szCs w:val="22"/>
                <w:lang w:val="uk-UA"/>
              </w:rPr>
              <w:lastRenderedPageBreak/>
              <w:t>3) забезпечити збереження об’єкта експертизи</w:t>
            </w:r>
          </w:p>
        </w:tc>
        <w:tc>
          <w:tcPr>
            <w:tcW w:w="2463" w:type="dxa"/>
            <w:vAlign w:val="center"/>
          </w:tcPr>
          <w:p w:rsidR="003C0C5F" w:rsidRPr="00FD4049" w:rsidRDefault="003C0C5F" w:rsidP="00FD4049">
            <w:pPr>
              <w:widowControl w:val="0"/>
              <w:rPr>
                <w:sz w:val="22"/>
                <w:szCs w:val="22"/>
                <w:lang w:val="uk-UA"/>
              </w:rPr>
            </w:pPr>
          </w:p>
        </w:tc>
        <w:tc>
          <w:tcPr>
            <w:tcW w:w="2464" w:type="dxa"/>
            <w:vAlign w:val="center"/>
          </w:tcPr>
          <w:p w:rsidR="003C0C5F" w:rsidRPr="00FD4049" w:rsidRDefault="003C0C5F" w:rsidP="00FD4049">
            <w:pPr>
              <w:widowControl w:val="0"/>
              <w:rPr>
                <w:sz w:val="22"/>
                <w:szCs w:val="22"/>
                <w:lang w:val="uk-UA"/>
              </w:rPr>
            </w:pPr>
          </w:p>
        </w:tc>
        <w:tc>
          <w:tcPr>
            <w:tcW w:w="2464" w:type="dxa"/>
            <w:vAlign w:val="center"/>
          </w:tcPr>
          <w:p w:rsidR="003C0C5F" w:rsidRPr="00FD4049" w:rsidRDefault="003C0C5F" w:rsidP="00FD4049">
            <w:pPr>
              <w:widowControl w:val="0"/>
              <w:rPr>
                <w:sz w:val="22"/>
                <w:szCs w:val="22"/>
                <w:lang w:val="uk-UA"/>
              </w:rPr>
            </w:pPr>
          </w:p>
        </w:tc>
      </w:tr>
      <w:tr w:rsidR="003C0C5F" w:rsidRPr="00FD4049" w:rsidTr="00FD4049">
        <w:tc>
          <w:tcPr>
            <w:tcW w:w="2463" w:type="dxa"/>
            <w:vAlign w:val="center"/>
          </w:tcPr>
          <w:p w:rsidR="003C0C5F" w:rsidRPr="00FD4049" w:rsidRDefault="003C0C5F" w:rsidP="00FD4049">
            <w:pPr>
              <w:widowControl w:val="0"/>
              <w:rPr>
                <w:sz w:val="22"/>
                <w:szCs w:val="22"/>
                <w:lang w:val="uk-UA"/>
              </w:rPr>
            </w:pPr>
            <w:r w:rsidRPr="00FD4049">
              <w:rPr>
                <w:sz w:val="22"/>
                <w:szCs w:val="22"/>
                <w:lang w:val="uk-UA"/>
              </w:rPr>
              <w:t>4) не розголошувати без дозволу сторони кримінального провадження, яка його залучила, чи суду відомості, що стали йому відомі у зв’язку з виконанням обов’язків, або не повідомляти будь-кому, крім особи, яка його залучила, чи суду про хід проведення експертизи та її результати</w:t>
            </w:r>
          </w:p>
        </w:tc>
        <w:tc>
          <w:tcPr>
            <w:tcW w:w="2463" w:type="dxa"/>
            <w:vAlign w:val="center"/>
          </w:tcPr>
          <w:p w:rsidR="003C0C5F" w:rsidRPr="00FD4049" w:rsidRDefault="003C0C5F" w:rsidP="00FD4049">
            <w:pPr>
              <w:widowControl w:val="0"/>
              <w:rPr>
                <w:sz w:val="22"/>
                <w:szCs w:val="22"/>
                <w:lang w:val="uk-UA"/>
              </w:rPr>
            </w:pPr>
          </w:p>
        </w:tc>
        <w:tc>
          <w:tcPr>
            <w:tcW w:w="2464" w:type="dxa"/>
            <w:vAlign w:val="center"/>
          </w:tcPr>
          <w:p w:rsidR="003C0C5F" w:rsidRPr="00FD4049" w:rsidRDefault="003C0C5F" w:rsidP="00FD4049">
            <w:pPr>
              <w:widowControl w:val="0"/>
              <w:rPr>
                <w:sz w:val="22"/>
                <w:szCs w:val="22"/>
                <w:lang w:val="uk-UA"/>
              </w:rPr>
            </w:pPr>
          </w:p>
        </w:tc>
        <w:tc>
          <w:tcPr>
            <w:tcW w:w="2464" w:type="dxa"/>
            <w:vAlign w:val="center"/>
          </w:tcPr>
          <w:p w:rsidR="003C0C5F" w:rsidRPr="00FD4049" w:rsidRDefault="003C0C5F" w:rsidP="00FD4049">
            <w:pPr>
              <w:widowControl w:val="0"/>
              <w:rPr>
                <w:sz w:val="22"/>
                <w:szCs w:val="22"/>
                <w:lang w:val="uk-UA"/>
              </w:rPr>
            </w:pPr>
          </w:p>
        </w:tc>
      </w:tr>
      <w:tr w:rsidR="003C0C5F" w:rsidRPr="00FD4049" w:rsidTr="00FD4049">
        <w:tc>
          <w:tcPr>
            <w:tcW w:w="2463" w:type="dxa"/>
            <w:vAlign w:val="center"/>
          </w:tcPr>
          <w:p w:rsidR="003C0C5F" w:rsidRPr="00FD4049" w:rsidRDefault="003C0C5F" w:rsidP="00FD4049">
            <w:pPr>
              <w:widowControl w:val="0"/>
              <w:rPr>
                <w:sz w:val="22"/>
                <w:szCs w:val="22"/>
                <w:lang w:val="uk-UA"/>
              </w:rPr>
            </w:pPr>
            <w:r w:rsidRPr="00FD4049">
              <w:rPr>
                <w:sz w:val="22"/>
                <w:szCs w:val="22"/>
                <w:lang w:val="uk-UA"/>
              </w:rPr>
              <w:t>5) заявити самовідвід за наявності обставин, передбачених КПК</w:t>
            </w:r>
          </w:p>
        </w:tc>
        <w:tc>
          <w:tcPr>
            <w:tcW w:w="2463" w:type="dxa"/>
            <w:vAlign w:val="center"/>
          </w:tcPr>
          <w:p w:rsidR="003C0C5F" w:rsidRPr="00FD4049" w:rsidRDefault="003C0C5F" w:rsidP="00FD4049">
            <w:pPr>
              <w:widowControl w:val="0"/>
              <w:rPr>
                <w:sz w:val="22"/>
                <w:szCs w:val="22"/>
                <w:lang w:val="uk-UA"/>
              </w:rPr>
            </w:pPr>
          </w:p>
        </w:tc>
        <w:tc>
          <w:tcPr>
            <w:tcW w:w="2464" w:type="dxa"/>
            <w:vAlign w:val="center"/>
          </w:tcPr>
          <w:p w:rsidR="003C0C5F" w:rsidRPr="00FD4049" w:rsidRDefault="003C0C5F" w:rsidP="00FD4049">
            <w:pPr>
              <w:widowControl w:val="0"/>
              <w:rPr>
                <w:sz w:val="22"/>
                <w:szCs w:val="22"/>
                <w:lang w:val="uk-UA"/>
              </w:rPr>
            </w:pPr>
          </w:p>
        </w:tc>
        <w:tc>
          <w:tcPr>
            <w:tcW w:w="2464" w:type="dxa"/>
            <w:vAlign w:val="center"/>
          </w:tcPr>
          <w:p w:rsidR="003C0C5F" w:rsidRPr="00FD4049" w:rsidRDefault="003C0C5F" w:rsidP="00FD4049">
            <w:pPr>
              <w:widowControl w:val="0"/>
              <w:rPr>
                <w:sz w:val="22"/>
                <w:szCs w:val="22"/>
                <w:lang w:val="uk-UA"/>
              </w:rPr>
            </w:pPr>
          </w:p>
        </w:tc>
      </w:tr>
    </w:tbl>
    <w:p w:rsidR="004A2264" w:rsidRPr="004A2264" w:rsidRDefault="004A2264" w:rsidP="004A2264">
      <w:pPr>
        <w:widowControl w:val="0"/>
        <w:ind w:firstLine="708"/>
        <w:rPr>
          <w:i/>
          <w:sz w:val="22"/>
          <w:szCs w:val="22"/>
          <w:lang w:val="uk-UA"/>
        </w:rPr>
      </w:pPr>
      <w:r w:rsidRPr="004A2264">
        <w:rPr>
          <w:i/>
          <w:sz w:val="22"/>
          <w:szCs w:val="22"/>
          <w:lang w:val="uk-UA"/>
        </w:rPr>
        <w:t xml:space="preserve">Джерело: розроблено автором за </w:t>
      </w:r>
      <w:r>
        <w:rPr>
          <w:i/>
          <w:sz w:val="22"/>
          <w:szCs w:val="22"/>
          <w:lang w:val="uk-UA"/>
        </w:rPr>
        <w:t>процесуальним законодавством</w:t>
      </w:r>
    </w:p>
    <w:p w:rsidR="00CD029A" w:rsidRPr="0002314F" w:rsidRDefault="00CD029A" w:rsidP="0002314F">
      <w:pPr>
        <w:widowControl w:val="0"/>
        <w:jc w:val="both"/>
        <w:rPr>
          <w:sz w:val="28"/>
          <w:szCs w:val="28"/>
          <w:lang w:val="uk-UA"/>
        </w:rPr>
      </w:pPr>
    </w:p>
    <w:p w:rsidR="00CD029A" w:rsidRPr="004A2264" w:rsidRDefault="00D87C04" w:rsidP="0002314F">
      <w:pPr>
        <w:widowControl w:val="0"/>
        <w:ind w:firstLine="708"/>
        <w:jc w:val="both"/>
        <w:rPr>
          <w:sz w:val="28"/>
          <w:szCs w:val="28"/>
          <w:lang w:val="uk-UA"/>
        </w:rPr>
      </w:pPr>
      <w:bookmarkStart w:id="10" w:name="n89"/>
      <w:bookmarkStart w:id="11" w:name="n41"/>
      <w:bookmarkStart w:id="12" w:name="n42"/>
      <w:bookmarkStart w:id="13" w:name="n45"/>
      <w:bookmarkStart w:id="14" w:name="n952"/>
      <w:bookmarkStart w:id="15" w:name="n953"/>
      <w:bookmarkEnd w:id="10"/>
      <w:bookmarkEnd w:id="11"/>
      <w:bookmarkEnd w:id="12"/>
      <w:bookmarkEnd w:id="13"/>
      <w:bookmarkEnd w:id="14"/>
      <w:bookmarkEnd w:id="15"/>
      <w:r w:rsidRPr="004A2264">
        <w:rPr>
          <w:sz w:val="28"/>
          <w:szCs w:val="28"/>
          <w:lang w:val="uk-UA"/>
        </w:rPr>
        <w:t xml:space="preserve">Різними видами процесуального законодавства передбачено лише </w:t>
      </w:r>
      <w:r w:rsidR="00572880" w:rsidRPr="004A2264">
        <w:rPr>
          <w:sz w:val="28"/>
          <w:szCs w:val="28"/>
          <w:lang w:val="uk-UA"/>
        </w:rPr>
        <w:t xml:space="preserve">два однакових обов’язки експерта. КПК встановлює п’ять обов’язків, а ЦПК, ГПК і КАСУ визначають лише по два майже дослівних. </w:t>
      </w:r>
      <w:r w:rsidR="00572880" w:rsidRPr="004A2264">
        <w:rPr>
          <w:rStyle w:val="rvts0"/>
          <w:sz w:val="28"/>
          <w:szCs w:val="28"/>
          <w:lang w:val="uk-UA"/>
        </w:rPr>
        <w:t xml:space="preserve">У редакціях </w:t>
      </w:r>
      <w:r w:rsidR="00F55A20" w:rsidRPr="004A2264">
        <w:rPr>
          <w:rStyle w:val="rvts0"/>
          <w:sz w:val="28"/>
          <w:szCs w:val="28"/>
          <w:lang w:val="uk-UA"/>
        </w:rPr>
        <w:t xml:space="preserve">різних </w:t>
      </w:r>
      <w:r w:rsidR="00572880" w:rsidRPr="004A2264">
        <w:rPr>
          <w:rStyle w:val="rvts0"/>
          <w:sz w:val="28"/>
          <w:szCs w:val="28"/>
          <w:lang w:val="uk-UA"/>
        </w:rPr>
        <w:t xml:space="preserve">процесуальних кодексів </w:t>
      </w:r>
      <w:r w:rsidR="00EA7D9D" w:rsidRPr="004A2264">
        <w:rPr>
          <w:rStyle w:val="rvts0"/>
          <w:sz w:val="28"/>
          <w:szCs w:val="28"/>
          <w:lang w:val="uk-UA"/>
        </w:rPr>
        <w:t xml:space="preserve">до </w:t>
      </w:r>
      <w:r w:rsidR="00572880" w:rsidRPr="004A2264">
        <w:rPr>
          <w:rStyle w:val="rvts0"/>
          <w:sz w:val="28"/>
          <w:szCs w:val="28"/>
          <w:lang w:val="uk-UA"/>
        </w:rPr>
        <w:t>201</w:t>
      </w:r>
      <w:r w:rsidR="00EA7D9D" w:rsidRPr="004A2264">
        <w:rPr>
          <w:rStyle w:val="rvts0"/>
          <w:sz w:val="28"/>
          <w:szCs w:val="28"/>
          <w:lang w:val="uk-UA"/>
        </w:rPr>
        <w:t>7</w:t>
      </w:r>
      <w:r w:rsidR="00572880" w:rsidRPr="004A2264">
        <w:rPr>
          <w:rStyle w:val="rvts0"/>
          <w:sz w:val="28"/>
          <w:szCs w:val="28"/>
          <w:lang w:val="uk-UA"/>
        </w:rPr>
        <w:t xml:space="preserve"> року, кількість і суть обов’язків експерта була </w:t>
      </w:r>
      <w:r w:rsidR="00F55A20" w:rsidRPr="004A2264">
        <w:rPr>
          <w:rStyle w:val="rvts0"/>
          <w:sz w:val="28"/>
          <w:szCs w:val="28"/>
          <w:lang w:val="uk-UA"/>
        </w:rPr>
        <w:t xml:space="preserve">різною </w:t>
      </w:r>
      <w:r w:rsidR="00572880" w:rsidRPr="004A2264">
        <w:rPr>
          <w:rStyle w:val="rvts0"/>
          <w:sz w:val="28"/>
          <w:szCs w:val="28"/>
          <w:lang w:val="uk-UA"/>
        </w:rPr>
        <w:t>[</w:t>
      </w:r>
      <w:r w:rsidR="00FD4049">
        <w:rPr>
          <w:rStyle w:val="rvts0"/>
          <w:sz w:val="28"/>
          <w:szCs w:val="28"/>
          <w:lang w:val="uk-UA"/>
        </w:rPr>
        <w:t>6</w:t>
      </w:r>
      <w:r w:rsidR="00572880" w:rsidRPr="004A2264">
        <w:rPr>
          <w:rStyle w:val="rvts0"/>
          <w:sz w:val="28"/>
          <w:szCs w:val="28"/>
          <w:lang w:val="uk-UA"/>
        </w:rPr>
        <w:t xml:space="preserve">, с. 243-247]. </w:t>
      </w:r>
      <w:r w:rsidR="00F55A20" w:rsidRPr="004A2264">
        <w:rPr>
          <w:rStyle w:val="rvts0"/>
          <w:sz w:val="28"/>
          <w:szCs w:val="28"/>
          <w:lang w:val="uk-UA"/>
        </w:rPr>
        <w:t>Зміни відбулись із</w:t>
      </w:r>
      <w:r w:rsidR="00572880" w:rsidRPr="004A2264">
        <w:rPr>
          <w:rStyle w:val="rvts0"/>
          <w:sz w:val="28"/>
          <w:szCs w:val="28"/>
          <w:lang w:val="uk-UA"/>
        </w:rPr>
        <w:t xml:space="preserve"> прийняттям 03.10.2017 р. Закону України «</w:t>
      </w:r>
      <w:r w:rsidR="00572880" w:rsidRPr="004A2264">
        <w:rPr>
          <w:rStyle w:val="rvts23"/>
          <w:sz w:val="28"/>
          <w:szCs w:val="28"/>
          <w:lang w:val="uk-UA"/>
        </w:rPr>
        <w:t xml:space="preserve">Про внесення змін до Господарського процесуального кодексу України, Цивільного процесуального кодексу України, Кодексу адміністративного судочинства України та інших законодавчих актів», який узгодив норми процесуальних кодексів </w:t>
      </w:r>
      <w:r w:rsidR="00F55A20" w:rsidRPr="004A2264">
        <w:rPr>
          <w:rStyle w:val="rvts23"/>
          <w:sz w:val="28"/>
          <w:szCs w:val="28"/>
          <w:lang w:val="uk-UA"/>
        </w:rPr>
        <w:t>уніфікувавши їх</w:t>
      </w:r>
      <w:r w:rsidR="00EA7D9D" w:rsidRPr="004A2264">
        <w:rPr>
          <w:rStyle w:val="rvts23"/>
          <w:sz w:val="28"/>
          <w:szCs w:val="28"/>
          <w:lang w:val="uk-UA"/>
        </w:rPr>
        <w:t>, у т.ч. і в</w:t>
      </w:r>
      <w:r w:rsidR="00F55A20" w:rsidRPr="004A2264">
        <w:rPr>
          <w:rStyle w:val="rvts23"/>
          <w:sz w:val="28"/>
          <w:szCs w:val="28"/>
          <w:lang w:val="uk-UA"/>
        </w:rPr>
        <w:t xml:space="preserve"> частині</w:t>
      </w:r>
      <w:r w:rsidR="00572880" w:rsidRPr="004A2264">
        <w:rPr>
          <w:rStyle w:val="rvts23"/>
          <w:sz w:val="28"/>
          <w:szCs w:val="28"/>
          <w:lang w:val="uk-UA"/>
        </w:rPr>
        <w:t xml:space="preserve"> </w:t>
      </w:r>
      <w:r w:rsidR="00EA7D9D" w:rsidRPr="004A2264">
        <w:rPr>
          <w:rStyle w:val="rvts23"/>
          <w:sz w:val="28"/>
          <w:szCs w:val="28"/>
          <w:lang w:val="uk-UA"/>
        </w:rPr>
        <w:t xml:space="preserve">обов’язків </w:t>
      </w:r>
      <w:r w:rsidR="00572880" w:rsidRPr="004A2264">
        <w:rPr>
          <w:rStyle w:val="rvts23"/>
          <w:sz w:val="28"/>
          <w:szCs w:val="28"/>
          <w:lang w:val="uk-UA"/>
        </w:rPr>
        <w:t>експертів.</w:t>
      </w:r>
    </w:p>
    <w:p w:rsidR="0009366C" w:rsidRPr="004A2264" w:rsidRDefault="0009366C" w:rsidP="0002314F">
      <w:pPr>
        <w:widowControl w:val="0"/>
        <w:ind w:firstLine="708"/>
        <w:jc w:val="both"/>
        <w:rPr>
          <w:rStyle w:val="rvts0"/>
          <w:sz w:val="28"/>
          <w:szCs w:val="28"/>
          <w:lang w:val="uk-UA"/>
        </w:rPr>
      </w:pPr>
      <w:r w:rsidRPr="004A2264">
        <w:rPr>
          <w:rStyle w:val="rvts0"/>
          <w:sz w:val="28"/>
          <w:szCs w:val="28"/>
          <w:lang w:val="uk-UA"/>
        </w:rPr>
        <w:t xml:space="preserve">Отже, проведене дослідження дозволяє сформулювати такі висновки: </w:t>
      </w:r>
    </w:p>
    <w:p w:rsidR="0002314F" w:rsidRPr="004A2264" w:rsidRDefault="0009366C" w:rsidP="0002314F">
      <w:pPr>
        <w:widowControl w:val="0"/>
        <w:numPr>
          <w:ilvl w:val="0"/>
          <w:numId w:val="11"/>
        </w:numPr>
        <w:jc w:val="both"/>
        <w:rPr>
          <w:rStyle w:val="rvts0"/>
          <w:sz w:val="28"/>
          <w:szCs w:val="28"/>
          <w:lang w:val="uk-UA"/>
        </w:rPr>
      </w:pPr>
      <w:r w:rsidRPr="004A2264">
        <w:rPr>
          <w:rStyle w:val="rvts0"/>
          <w:sz w:val="28"/>
          <w:szCs w:val="28"/>
          <w:lang w:val="uk-UA"/>
        </w:rPr>
        <w:t xml:space="preserve">по-перше, </w:t>
      </w:r>
      <w:r w:rsidR="0002314F" w:rsidRPr="004A2264">
        <w:rPr>
          <w:rStyle w:val="rvts0"/>
          <w:sz w:val="28"/>
          <w:szCs w:val="28"/>
          <w:lang w:val="uk-UA"/>
        </w:rPr>
        <w:t>існує неузгодженість назви судово-економічної експертизи, тобто вживається і як «економічна експертиза бухгалтерського та податкового обліку» і як економічна експертиза документів бухгалтерського обліку, оподаткування і звітності», що породжує неточності і розбіжності, а на наш погляд більш правильно і доречно саме другий варіант;</w:t>
      </w:r>
    </w:p>
    <w:p w:rsidR="0009366C" w:rsidRPr="004A2264" w:rsidRDefault="0002314F" w:rsidP="0002314F">
      <w:pPr>
        <w:widowControl w:val="0"/>
        <w:numPr>
          <w:ilvl w:val="0"/>
          <w:numId w:val="11"/>
        </w:numPr>
        <w:jc w:val="both"/>
        <w:rPr>
          <w:rStyle w:val="rvts0"/>
          <w:sz w:val="28"/>
          <w:szCs w:val="28"/>
          <w:lang w:val="uk-UA"/>
        </w:rPr>
      </w:pPr>
      <w:r w:rsidRPr="004A2264">
        <w:rPr>
          <w:rStyle w:val="rvts0"/>
          <w:sz w:val="28"/>
          <w:szCs w:val="28"/>
          <w:lang w:val="uk-UA"/>
        </w:rPr>
        <w:t xml:space="preserve">по-друге, </w:t>
      </w:r>
      <w:r w:rsidR="0009366C" w:rsidRPr="004A2264">
        <w:rPr>
          <w:rStyle w:val="rvts0"/>
          <w:sz w:val="28"/>
          <w:szCs w:val="28"/>
          <w:lang w:val="uk-UA"/>
        </w:rPr>
        <w:t xml:space="preserve">у Законі України «Про судову експертизу» передбачено, що </w:t>
      </w:r>
      <w:r w:rsidR="0009366C" w:rsidRPr="004A2264">
        <w:rPr>
          <w:rStyle w:val="rvts0"/>
          <w:sz w:val="28"/>
          <w:szCs w:val="28"/>
          <w:lang w:val="uk-UA"/>
        </w:rPr>
        <w:lastRenderedPageBreak/>
        <w:t xml:space="preserve">судовими експертами можуть бути особи, які мають необхідні знання для надання висновку з досліджуваних питань; у КПК – «експертом у кримінальному провадженні є особа, яка володіє науковими, технічними або іншими спеціальними знаннями, має право на проведення експертизи і якій доручено провести дослідження об’єктів, явищ і процесів, що містять відомості про обставини вчинення кримінального правопорушення, та дати висновок з питань, які виникають під час кримінального провадження і стосуються сфери її знань»; у </w:t>
      </w:r>
      <w:r w:rsidR="0009366C" w:rsidRPr="004A2264">
        <w:rPr>
          <w:sz w:val="28"/>
          <w:szCs w:val="28"/>
          <w:lang w:val="uk-UA"/>
        </w:rPr>
        <w:t>ЦПК, ГПК і КАСУ</w:t>
      </w:r>
      <w:r w:rsidR="0009366C" w:rsidRPr="004A2264">
        <w:rPr>
          <w:rStyle w:val="rvts0"/>
          <w:sz w:val="28"/>
          <w:szCs w:val="28"/>
          <w:lang w:val="uk-UA"/>
        </w:rPr>
        <w:t xml:space="preserve"> – «експертом може бути особа, яка володіє спеціальними знаннями, необхідними для з’ясування відповідних обставин справи»;</w:t>
      </w:r>
    </w:p>
    <w:p w:rsidR="007C2934" w:rsidRPr="004A2264" w:rsidRDefault="0002314F" w:rsidP="007C2934">
      <w:pPr>
        <w:widowControl w:val="0"/>
        <w:numPr>
          <w:ilvl w:val="0"/>
          <w:numId w:val="11"/>
        </w:numPr>
        <w:jc w:val="both"/>
        <w:rPr>
          <w:rStyle w:val="rvts0"/>
          <w:sz w:val="28"/>
          <w:szCs w:val="28"/>
          <w:lang w:val="uk-UA"/>
        </w:rPr>
      </w:pPr>
      <w:r w:rsidRPr="004A2264">
        <w:rPr>
          <w:rStyle w:val="rvts0"/>
          <w:sz w:val="28"/>
          <w:szCs w:val="28"/>
          <w:lang w:val="uk-UA"/>
        </w:rPr>
        <w:t xml:space="preserve">по-третє, у всіх видах </w:t>
      </w:r>
      <w:r w:rsidRPr="004A2264">
        <w:rPr>
          <w:rStyle w:val="y2iqfc"/>
          <w:sz w:val="28"/>
          <w:szCs w:val="28"/>
          <w:lang w:val="uk-UA"/>
        </w:rPr>
        <w:t xml:space="preserve">профільного і процесуального законодавства передбачено два однакових за суттю обов’язки судових експертів щодо виконання завдання </w:t>
      </w:r>
      <w:r w:rsidR="007C2934" w:rsidRPr="004A2264">
        <w:rPr>
          <w:rStyle w:val="y2iqfc"/>
          <w:sz w:val="28"/>
          <w:szCs w:val="28"/>
          <w:lang w:val="uk-UA"/>
        </w:rPr>
        <w:t xml:space="preserve">і надання експертного висновку та відповіді на питання за потреби. Так, у </w:t>
      </w:r>
      <w:r w:rsidR="007C2934" w:rsidRPr="004A2264">
        <w:rPr>
          <w:sz w:val="28"/>
          <w:szCs w:val="28"/>
          <w:lang w:val="uk-UA"/>
        </w:rPr>
        <w:t xml:space="preserve">ЦПК, ГПК і КАСУ вказаних обов’язків лише два, у </w:t>
      </w:r>
      <w:r w:rsidR="007C2934" w:rsidRPr="004A2264">
        <w:rPr>
          <w:rStyle w:val="rvts0"/>
          <w:sz w:val="28"/>
          <w:szCs w:val="28"/>
          <w:lang w:val="uk-UA"/>
        </w:rPr>
        <w:t xml:space="preserve">Законі України «Про судову експертизу» лише три, в КПК – п’ять, а в Інструкція – по вісім. При цьому, в </w:t>
      </w:r>
      <w:r w:rsidR="007C2934" w:rsidRPr="004A2264">
        <w:rPr>
          <w:sz w:val="28"/>
          <w:szCs w:val="28"/>
          <w:lang w:val="uk-UA"/>
        </w:rPr>
        <w:t>профільному законодавстві і КПК додано обов’язок щодо можливості заяви самовідводу експерта.</w:t>
      </w:r>
    </w:p>
    <w:p w:rsidR="007C2934" w:rsidRPr="004A2264" w:rsidRDefault="007C2934" w:rsidP="007C2934">
      <w:pPr>
        <w:widowControl w:val="0"/>
        <w:ind w:firstLine="708"/>
        <w:jc w:val="both"/>
        <w:rPr>
          <w:sz w:val="28"/>
          <w:szCs w:val="28"/>
          <w:lang w:val="uk-UA"/>
        </w:rPr>
      </w:pPr>
      <w:r w:rsidRPr="004A2264">
        <w:rPr>
          <w:rStyle w:val="rvts0"/>
          <w:sz w:val="28"/>
          <w:szCs w:val="28"/>
          <w:lang w:val="uk-UA"/>
        </w:rPr>
        <w:t>Крім того, у КПК та профільній Інструкції надається пояснення, що я</w:t>
      </w:r>
      <w:r w:rsidR="00C55C15" w:rsidRPr="004A2264">
        <w:rPr>
          <w:rStyle w:val="rvts0"/>
          <w:sz w:val="28"/>
          <w:szCs w:val="28"/>
          <w:lang w:val="uk-UA"/>
        </w:rPr>
        <w:t xml:space="preserve">кщо </w:t>
      </w:r>
      <w:r w:rsidR="003C0C5F" w:rsidRPr="004A2264">
        <w:rPr>
          <w:sz w:val="28"/>
          <w:szCs w:val="28"/>
          <w:lang w:val="uk-UA"/>
        </w:rPr>
        <w:t>дослідження пов’язане з повним або частковим знищенням об’єкта експертизи або зміною його властивостей, експерт повинен одержати на це дозвіл від особи, яка залучила експерта</w:t>
      </w:r>
      <w:r w:rsidRPr="004A2264">
        <w:rPr>
          <w:sz w:val="28"/>
          <w:szCs w:val="28"/>
          <w:lang w:val="uk-UA"/>
        </w:rPr>
        <w:t>. А в ЦПК, ГПК і КАСУ зазначається, що з</w:t>
      </w:r>
      <w:r w:rsidR="007815F0" w:rsidRPr="004A2264">
        <w:rPr>
          <w:sz w:val="28"/>
          <w:szCs w:val="28"/>
          <w:lang w:val="uk-UA"/>
        </w:rPr>
        <w:t xml:space="preserve">а відсутності заперечень учасників справи експерт може брати участь в судовому засіданні в режимі </w:t>
      </w:r>
      <w:proofErr w:type="spellStart"/>
      <w:r w:rsidR="007815F0" w:rsidRPr="004A2264">
        <w:rPr>
          <w:sz w:val="28"/>
          <w:szCs w:val="28"/>
          <w:lang w:val="uk-UA"/>
        </w:rPr>
        <w:t>відеоконференції</w:t>
      </w:r>
      <w:proofErr w:type="spellEnd"/>
      <w:r w:rsidRPr="004A2264">
        <w:rPr>
          <w:sz w:val="28"/>
          <w:szCs w:val="28"/>
          <w:lang w:val="uk-UA"/>
        </w:rPr>
        <w:t>.</w:t>
      </w:r>
    </w:p>
    <w:p w:rsidR="00055A26" w:rsidRPr="004A2264" w:rsidRDefault="00D22FF0" w:rsidP="0002314F">
      <w:pPr>
        <w:widowControl w:val="0"/>
        <w:ind w:firstLine="709"/>
        <w:jc w:val="both"/>
        <w:rPr>
          <w:sz w:val="28"/>
          <w:szCs w:val="28"/>
          <w:lang w:val="uk-UA"/>
        </w:rPr>
      </w:pPr>
      <w:r w:rsidRPr="004A2264">
        <w:rPr>
          <w:sz w:val="28"/>
          <w:szCs w:val="28"/>
          <w:lang w:val="uk-UA"/>
        </w:rPr>
        <w:t xml:space="preserve">Перспективи подальших наукових пошуків вбачаються нам у </w:t>
      </w:r>
      <w:r w:rsidR="0081062C" w:rsidRPr="004A2264">
        <w:rPr>
          <w:sz w:val="28"/>
          <w:szCs w:val="28"/>
          <w:lang w:val="uk-UA"/>
        </w:rPr>
        <w:t xml:space="preserve">розгляді прав, заборон і відповідальності судових експертів у </w:t>
      </w:r>
      <w:r w:rsidR="0081062C" w:rsidRPr="004A2264">
        <w:rPr>
          <w:rStyle w:val="y2iqfc"/>
          <w:sz w:val="28"/>
          <w:szCs w:val="28"/>
          <w:lang w:val="uk-UA"/>
        </w:rPr>
        <w:t>різних видах профільного і процесуального законодавства.</w:t>
      </w:r>
    </w:p>
    <w:p w:rsidR="00680F51" w:rsidRPr="0002314F" w:rsidRDefault="00680F51" w:rsidP="0002314F">
      <w:pPr>
        <w:widowControl w:val="0"/>
        <w:rPr>
          <w:sz w:val="28"/>
          <w:szCs w:val="28"/>
          <w:lang w:val="uk-UA"/>
        </w:rPr>
      </w:pPr>
      <w:bookmarkStart w:id="16" w:name="n154"/>
      <w:bookmarkEnd w:id="16"/>
    </w:p>
    <w:p w:rsidR="00EC1F8F" w:rsidRPr="0002314F" w:rsidRDefault="00EC1F8F" w:rsidP="0002314F">
      <w:pPr>
        <w:widowControl w:val="0"/>
        <w:ind w:left="720"/>
        <w:jc w:val="center"/>
        <w:rPr>
          <w:b/>
          <w:sz w:val="28"/>
          <w:szCs w:val="28"/>
          <w:lang w:val="uk-UA"/>
        </w:rPr>
      </w:pPr>
      <w:r w:rsidRPr="0002314F">
        <w:rPr>
          <w:b/>
          <w:caps/>
          <w:sz w:val="28"/>
          <w:szCs w:val="28"/>
          <w:lang w:val="uk-UA"/>
        </w:rPr>
        <w:t>Список використаних джерел</w:t>
      </w:r>
      <w:r w:rsidRPr="0002314F">
        <w:rPr>
          <w:b/>
          <w:sz w:val="28"/>
          <w:szCs w:val="28"/>
          <w:lang w:val="uk-UA"/>
        </w:rPr>
        <w:t>:</w:t>
      </w:r>
    </w:p>
    <w:p w:rsidR="00EC1F8F" w:rsidRPr="0002314F" w:rsidRDefault="00EC1F8F" w:rsidP="0002314F">
      <w:pPr>
        <w:widowControl w:val="0"/>
        <w:rPr>
          <w:sz w:val="28"/>
          <w:szCs w:val="28"/>
          <w:lang w:val="uk-UA"/>
        </w:rPr>
      </w:pPr>
    </w:p>
    <w:p w:rsidR="00FD4049" w:rsidRPr="00D03C6B" w:rsidRDefault="00FD4049" w:rsidP="0002314F">
      <w:pPr>
        <w:widowControl w:val="0"/>
        <w:numPr>
          <w:ilvl w:val="0"/>
          <w:numId w:val="9"/>
        </w:numPr>
        <w:ind w:left="714" w:hanging="357"/>
        <w:jc w:val="both"/>
        <w:rPr>
          <w:sz w:val="28"/>
          <w:szCs w:val="28"/>
          <w:lang w:val="uk-UA"/>
        </w:rPr>
      </w:pPr>
      <w:proofErr w:type="spellStart"/>
      <w:r w:rsidRPr="00D03C6B">
        <w:rPr>
          <w:sz w:val="28"/>
          <w:szCs w:val="28"/>
          <w:lang w:val="uk-UA"/>
        </w:rPr>
        <w:t>Пильникова</w:t>
      </w:r>
      <w:proofErr w:type="spellEnd"/>
      <w:r w:rsidRPr="00D03C6B">
        <w:rPr>
          <w:sz w:val="28"/>
          <w:szCs w:val="28"/>
          <w:lang w:val="uk-UA"/>
        </w:rPr>
        <w:t xml:space="preserve"> Я., Олефір Ю., Бандурко Д. Основні завдання, які може вирішувати судово-економічна експертиза. </w:t>
      </w:r>
      <w:r w:rsidRPr="00D03C6B">
        <w:rPr>
          <w:i/>
          <w:sz w:val="28"/>
          <w:szCs w:val="28"/>
          <w:lang w:val="uk-UA"/>
        </w:rPr>
        <w:t>Актуальні питання вдосконалення судово-експертної та правоохоронної діяльності : збірник матеріалів засідання № 3 постійно діючої Міжнародної науково-практичної конференції (м. Кропивницький, 23 вересня 2022 р.).</w:t>
      </w:r>
      <w:r w:rsidRPr="00D03C6B">
        <w:rPr>
          <w:sz w:val="28"/>
          <w:szCs w:val="28"/>
          <w:lang w:val="uk-UA"/>
        </w:rPr>
        <w:t xml:space="preserve"> Кропивницький: ТОВ «Центрально-Українське видавництво», 2022. С. 266-270</w:t>
      </w:r>
    </w:p>
    <w:p w:rsidR="00FD4049" w:rsidRPr="00D03C6B" w:rsidRDefault="00FD4049" w:rsidP="0002314F">
      <w:pPr>
        <w:widowControl w:val="0"/>
        <w:numPr>
          <w:ilvl w:val="0"/>
          <w:numId w:val="9"/>
        </w:numPr>
        <w:ind w:left="714" w:hanging="357"/>
        <w:jc w:val="both"/>
        <w:rPr>
          <w:sz w:val="28"/>
          <w:szCs w:val="28"/>
          <w:lang w:val="uk-UA"/>
        </w:rPr>
      </w:pPr>
      <w:r w:rsidRPr="00D03C6B">
        <w:rPr>
          <w:rStyle w:val="rvts23"/>
          <w:sz w:val="28"/>
          <w:szCs w:val="28"/>
          <w:lang w:val="uk-UA"/>
        </w:rPr>
        <w:t xml:space="preserve">Про внесення змін до Закону України «Про судову експертизу» щодо удосконалення організаційно-управлінського забезпечення судово-експертної діяльності : </w:t>
      </w:r>
      <w:r w:rsidRPr="00D03C6B">
        <w:rPr>
          <w:sz w:val="28"/>
          <w:szCs w:val="28"/>
          <w:lang w:val="uk-UA"/>
        </w:rPr>
        <w:t>Закон України від 03.11.2022 р. № </w:t>
      </w:r>
      <w:r w:rsidRPr="00D03C6B">
        <w:rPr>
          <w:rStyle w:val="a7"/>
          <w:b w:val="0"/>
          <w:sz w:val="28"/>
          <w:szCs w:val="28"/>
          <w:lang w:val="uk-UA"/>
        </w:rPr>
        <w:t>2716-IX</w:t>
      </w:r>
      <w:r w:rsidRPr="00D03C6B">
        <w:rPr>
          <w:sz w:val="28"/>
          <w:szCs w:val="28"/>
          <w:lang w:val="uk-UA"/>
        </w:rPr>
        <w:t>. URL: https://zakon.rada.gov.ua/laws/show/2716-20#n2 (дата звернення: 1</w:t>
      </w:r>
      <w:r>
        <w:rPr>
          <w:sz w:val="28"/>
          <w:szCs w:val="28"/>
          <w:lang w:val="uk-UA"/>
        </w:rPr>
        <w:t>2</w:t>
      </w:r>
      <w:r w:rsidRPr="00D03C6B">
        <w:rPr>
          <w:sz w:val="28"/>
          <w:szCs w:val="28"/>
          <w:lang w:val="uk-UA"/>
        </w:rPr>
        <w:t>.</w:t>
      </w:r>
      <w:r>
        <w:rPr>
          <w:sz w:val="28"/>
          <w:szCs w:val="28"/>
          <w:lang w:val="uk-UA"/>
        </w:rPr>
        <w:t>03.</w:t>
      </w:r>
      <w:r w:rsidRPr="00D03C6B">
        <w:rPr>
          <w:sz w:val="28"/>
          <w:szCs w:val="28"/>
          <w:lang w:val="uk-UA"/>
        </w:rPr>
        <w:t>202</w:t>
      </w:r>
      <w:r>
        <w:rPr>
          <w:sz w:val="28"/>
          <w:szCs w:val="28"/>
          <w:lang w:val="uk-UA"/>
        </w:rPr>
        <w:t>3</w:t>
      </w:r>
      <w:r w:rsidRPr="00D03C6B">
        <w:rPr>
          <w:sz w:val="28"/>
          <w:szCs w:val="28"/>
          <w:lang w:val="uk-UA"/>
        </w:rPr>
        <w:t>)</w:t>
      </w:r>
    </w:p>
    <w:p w:rsidR="00FD4049" w:rsidRPr="00D03C6B" w:rsidRDefault="00FD4049" w:rsidP="0002314F">
      <w:pPr>
        <w:widowControl w:val="0"/>
        <w:numPr>
          <w:ilvl w:val="0"/>
          <w:numId w:val="9"/>
        </w:numPr>
        <w:ind w:left="714" w:hanging="357"/>
        <w:jc w:val="both"/>
        <w:rPr>
          <w:sz w:val="28"/>
          <w:szCs w:val="28"/>
          <w:lang w:val="uk-UA"/>
        </w:rPr>
      </w:pPr>
      <w:r w:rsidRPr="00D03C6B">
        <w:rPr>
          <w:sz w:val="28"/>
          <w:szCs w:val="28"/>
          <w:lang w:val="uk-UA"/>
        </w:rPr>
        <w:t xml:space="preserve">Про затвердження </w:t>
      </w:r>
      <w:hyperlink r:id="rId5" w:tgtFrame="_blank" w:history="1">
        <w:r w:rsidRPr="00D03C6B">
          <w:rPr>
            <w:rStyle w:val="a8"/>
            <w:color w:val="auto"/>
            <w:sz w:val="28"/>
            <w:szCs w:val="28"/>
            <w:u w:val="none"/>
            <w:lang w:val="uk-UA"/>
          </w:rPr>
          <w:t>Інструкції про особливості здійснення судово-експертної діяльності атестованими судовими експертами, що не працюють у державних спеціалізованих експертних установах</w:t>
        </w:r>
      </w:hyperlink>
      <w:r w:rsidRPr="00D03C6B">
        <w:rPr>
          <w:sz w:val="28"/>
          <w:szCs w:val="28"/>
          <w:lang w:val="uk-UA"/>
        </w:rPr>
        <w:t xml:space="preserve"> : Наказ М-ва юстиції України від 12.12.2011 р. № 3505/5. URL: https://zakon.rada.gov.ua/laws/show/z1431-11#Text (дата звернення: </w:t>
      </w:r>
      <w:r w:rsidRPr="00D03C6B">
        <w:rPr>
          <w:sz w:val="28"/>
          <w:szCs w:val="28"/>
          <w:lang w:val="uk-UA"/>
        </w:rPr>
        <w:lastRenderedPageBreak/>
        <w:t>1</w:t>
      </w:r>
      <w:r>
        <w:rPr>
          <w:sz w:val="28"/>
          <w:szCs w:val="28"/>
          <w:lang w:val="uk-UA"/>
        </w:rPr>
        <w:t>3</w:t>
      </w:r>
      <w:r w:rsidRPr="00D03C6B">
        <w:rPr>
          <w:sz w:val="28"/>
          <w:szCs w:val="28"/>
          <w:lang w:val="uk-UA"/>
        </w:rPr>
        <w:t>.</w:t>
      </w:r>
      <w:r>
        <w:rPr>
          <w:sz w:val="28"/>
          <w:szCs w:val="28"/>
          <w:lang w:val="uk-UA"/>
        </w:rPr>
        <w:t>03.</w:t>
      </w:r>
      <w:r w:rsidRPr="00D03C6B">
        <w:rPr>
          <w:sz w:val="28"/>
          <w:szCs w:val="28"/>
          <w:lang w:val="uk-UA"/>
        </w:rPr>
        <w:t>202</w:t>
      </w:r>
      <w:r>
        <w:rPr>
          <w:sz w:val="28"/>
          <w:szCs w:val="28"/>
          <w:lang w:val="uk-UA"/>
        </w:rPr>
        <w:t>3</w:t>
      </w:r>
      <w:r w:rsidRPr="00D03C6B">
        <w:rPr>
          <w:sz w:val="28"/>
          <w:szCs w:val="28"/>
          <w:lang w:val="uk-UA"/>
        </w:rPr>
        <w:t>)</w:t>
      </w:r>
    </w:p>
    <w:p w:rsidR="00FD4049" w:rsidRPr="00D03C6B" w:rsidRDefault="00FD4049" w:rsidP="0002314F">
      <w:pPr>
        <w:widowControl w:val="0"/>
        <w:numPr>
          <w:ilvl w:val="0"/>
          <w:numId w:val="9"/>
        </w:numPr>
        <w:ind w:left="714" w:hanging="357"/>
        <w:jc w:val="both"/>
        <w:rPr>
          <w:rStyle w:val="rvts0"/>
          <w:sz w:val="28"/>
          <w:szCs w:val="28"/>
          <w:lang w:val="uk-UA"/>
        </w:rPr>
      </w:pPr>
      <w:r w:rsidRPr="00D03C6B">
        <w:rPr>
          <w:rStyle w:val="rvts23"/>
          <w:sz w:val="28"/>
          <w:szCs w:val="28"/>
          <w:lang w:val="uk-UA"/>
        </w:rPr>
        <w:t xml:space="preserve">Про затвердження Інструкції про призначення та проведення судових експертиз та експертних досліджень та Науково-методичних рекомендацій з питань підготовки та призначення судових експертиз та експертних досліджень </w:t>
      </w:r>
      <w:r w:rsidRPr="00D03C6B">
        <w:rPr>
          <w:bCs/>
          <w:kern w:val="36"/>
          <w:sz w:val="28"/>
          <w:szCs w:val="28"/>
          <w:lang w:val="uk-UA"/>
        </w:rPr>
        <w:t xml:space="preserve">: </w:t>
      </w:r>
      <w:r w:rsidRPr="00D03C6B">
        <w:rPr>
          <w:sz w:val="28"/>
          <w:szCs w:val="28"/>
          <w:lang w:val="uk-UA"/>
        </w:rPr>
        <w:t>Наказ</w:t>
      </w:r>
      <w:r w:rsidRPr="00D03C6B">
        <w:rPr>
          <w:iCs/>
          <w:sz w:val="28"/>
          <w:szCs w:val="28"/>
          <w:lang w:val="uk-UA"/>
        </w:rPr>
        <w:t xml:space="preserve"> М-ва юстиції України</w:t>
      </w:r>
      <w:r w:rsidRPr="00D03C6B">
        <w:rPr>
          <w:rStyle w:val="rvts23"/>
          <w:sz w:val="28"/>
          <w:szCs w:val="28"/>
          <w:lang w:val="uk-UA"/>
        </w:rPr>
        <w:t xml:space="preserve"> </w:t>
      </w:r>
      <w:r w:rsidRPr="00D03C6B">
        <w:rPr>
          <w:rStyle w:val="rvts0"/>
          <w:sz w:val="28"/>
          <w:szCs w:val="28"/>
          <w:lang w:val="uk-UA"/>
        </w:rPr>
        <w:t xml:space="preserve">від </w:t>
      </w:r>
      <w:r w:rsidRPr="00D03C6B">
        <w:rPr>
          <w:rStyle w:val="rvts9"/>
          <w:sz w:val="28"/>
          <w:szCs w:val="28"/>
          <w:lang w:val="uk-UA"/>
        </w:rPr>
        <w:t>08.10.1998 р. № 53/5</w:t>
      </w:r>
      <w:r w:rsidRPr="00D03C6B">
        <w:rPr>
          <w:rStyle w:val="rvts0"/>
          <w:sz w:val="28"/>
          <w:szCs w:val="28"/>
          <w:lang w:val="uk-UA"/>
        </w:rPr>
        <w:t xml:space="preserve">. </w:t>
      </w:r>
      <w:r w:rsidRPr="00D03C6B">
        <w:rPr>
          <w:sz w:val="28"/>
          <w:szCs w:val="28"/>
          <w:lang w:val="uk-UA"/>
        </w:rPr>
        <w:t xml:space="preserve">URL: https://zakon.rada.gov.ua/laws/show/z0705-98#Text (дата </w:t>
      </w:r>
      <w:r>
        <w:rPr>
          <w:sz w:val="28"/>
          <w:szCs w:val="28"/>
          <w:lang w:val="uk-UA"/>
        </w:rPr>
        <w:t xml:space="preserve">звернення: </w:t>
      </w:r>
      <w:r w:rsidRPr="00D03C6B">
        <w:rPr>
          <w:sz w:val="28"/>
          <w:szCs w:val="28"/>
          <w:lang w:val="uk-UA"/>
        </w:rPr>
        <w:t>1</w:t>
      </w:r>
      <w:r>
        <w:rPr>
          <w:sz w:val="28"/>
          <w:szCs w:val="28"/>
          <w:lang w:val="uk-UA"/>
        </w:rPr>
        <w:t>3</w:t>
      </w:r>
      <w:r w:rsidRPr="00D03C6B">
        <w:rPr>
          <w:sz w:val="28"/>
          <w:szCs w:val="28"/>
          <w:lang w:val="uk-UA"/>
        </w:rPr>
        <w:t>.</w:t>
      </w:r>
      <w:r>
        <w:rPr>
          <w:sz w:val="28"/>
          <w:szCs w:val="28"/>
          <w:lang w:val="uk-UA"/>
        </w:rPr>
        <w:t>03.</w:t>
      </w:r>
      <w:r w:rsidRPr="00D03C6B">
        <w:rPr>
          <w:sz w:val="28"/>
          <w:szCs w:val="28"/>
          <w:lang w:val="uk-UA"/>
        </w:rPr>
        <w:t>202</w:t>
      </w:r>
      <w:r>
        <w:rPr>
          <w:sz w:val="28"/>
          <w:szCs w:val="28"/>
          <w:lang w:val="uk-UA"/>
        </w:rPr>
        <w:t>3</w:t>
      </w:r>
      <w:r w:rsidRPr="00D03C6B">
        <w:rPr>
          <w:sz w:val="28"/>
          <w:szCs w:val="28"/>
          <w:lang w:val="uk-UA"/>
        </w:rPr>
        <w:t>)</w:t>
      </w:r>
      <w:r w:rsidRPr="00D03C6B">
        <w:rPr>
          <w:rStyle w:val="rvts0"/>
          <w:sz w:val="28"/>
          <w:szCs w:val="28"/>
          <w:lang w:val="uk-UA"/>
        </w:rPr>
        <w:t xml:space="preserve"> </w:t>
      </w:r>
    </w:p>
    <w:p w:rsidR="00FD4049" w:rsidRPr="00D03C6B" w:rsidRDefault="00FD4049" w:rsidP="0002314F">
      <w:pPr>
        <w:widowControl w:val="0"/>
        <w:numPr>
          <w:ilvl w:val="0"/>
          <w:numId w:val="9"/>
        </w:numPr>
        <w:ind w:left="714" w:hanging="357"/>
        <w:jc w:val="both"/>
        <w:rPr>
          <w:sz w:val="28"/>
          <w:szCs w:val="28"/>
          <w:lang w:val="uk-UA"/>
        </w:rPr>
      </w:pPr>
      <w:r w:rsidRPr="00D03C6B">
        <w:rPr>
          <w:sz w:val="28"/>
          <w:szCs w:val="28"/>
          <w:lang w:val="uk-UA"/>
        </w:rPr>
        <w:t>Про судову експертизу : Закон України від 25.02.1994 р. № 4038-XII. URL: https://zakon.rada.gov.ua/laws/show/4038-12/conv#Text (дата звернення: 1</w:t>
      </w:r>
      <w:r>
        <w:rPr>
          <w:sz w:val="28"/>
          <w:szCs w:val="28"/>
          <w:lang w:val="uk-UA"/>
        </w:rPr>
        <w:t>3</w:t>
      </w:r>
      <w:r w:rsidRPr="00D03C6B">
        <w:rPr>
          <w:sz w:val="28"/>
          <w:szCs w:val="28"/>
          <w:lang w:val="uk-UA"/>
        </w:rPr>
        <w:t>.</w:t>
      </w:r>
      <w:r>
        <w:rPr>
          <w:sz w:val="28"/>
          <w:szCs w:val="28"/>
          <w:lang w:val="uk-UA"/>
        </w:rPr>
        <w:t>03.</w:t>
      </w:r>
      <w:r w:rsidRPr="00D03C6B">
        <w:rPr>
          <w:sz w:val="28"/>
          <w:szCs w:val="28"/>
          <w:lang w:val="uk-UA"/>
        </w:rPr>
        <w:t>202</w:t>
      </w:r>
      <w:r>
        <w:rPr>
          <w:sz w:val="28"/>
          <w:szCs w:val="28"/>
          <w:lang w:val="uk-UA"/>
        </w:rPr>
        <w:t>3</w:t>
      </w:r>
      <w:r w:rsidRPr="00D03C6B">
        <w:rPr>
          <w:sz w:val="28"/>
          <w:szCs w:val="28"/>
          <w:lang w:val="uk-UA"/>
        </w:rPr>
        <w:t>)</w:t>
      </w:r>
    </w:p>
    <w:p w:rsidR="00FD4049" w:rsidRPr="00D03C6B" w:rsidRDefault="00FD4049" w:rsidP="0002314F">
      <w:pPr>
        <w:widowControl w:val="0"/>
        <w:numPr>
          <w:ilvl w:val="0"/>
          <w:numId w:val="9"/>
        </w:numPr>
        <w:ind w:left="714" w:hanging="357"/>
        <w:jc w:val="both"/>
        <w:rPr>
          <w:sz w:val="28"/>
          <w:szCs w:val="28"/>
          <w:lang w:val="uk-UA"/>
        </w:rPr>
      </w:pPr>
      <w:proofErr w:type="spellStart"/>
      <w:r w:rsidRPr="00D03C6B">
        <w:rPr>
          <w:sz w:val="28"/>
          <w:szCs w:val="28"/>
          <w:lang w:val="uk-UA"/>
        </w:rPr>
        <w:t>Пугаченко</w:t>
      </w:r>
      <w:proofErr w:type="spellEnd"/>
      <w:r w:rsidRPr="00D03C6B">
        <w:rPr>
          <w:sz w:val="28"/>
          <w:szCs w:val="28"/>
          <w:lang w:val="uk-UA"/>
        </w:rPr>
        <w:t xml:space="preserve"> О.Б. Вимоги процесуального законодавства в частині участі експерта при проведенні судової експертизи з економічних питань. </w:t>
      </w:r>
      <w:r w:rsidRPr="00D03C6B">
        <w:rPr>
          <w:i/>
          <w:sz w:val="28"/>
          <w:szCs w:val="28"/>
          <w:lang w:val="uk-UA"/>
        </w:rPr>
        <w:t>Наукові праці Кіровоградського національного технічного університету: Економічні науки.</w:t>
      </w:r>
      <w:r w:rsidRPr="00D03C6B">
        <w:rPr>
          <w:sz w:val="28"/>
          <w:szCs w:val="28"/>
          <w:lang w:val="uk-UA"/>
        </w:rPr>
        <w:t xml:space="preserve"> 2013. Вип. 24. С. 340-348</w:t>
      </w:r>
    </w:p>
    <w:p w:rsidR="00FD4049" w:rsidRPr="00D03C6B" w:rsidRDefault="00FD4049" w:rsidP="0002314F">
      <w:pPr>
        <w:widowControl w:val="0"/>
        <w:numPr>
          <w:ilvl w:val="0"/>
          <w:numId w:val="9"/>
        </w:numPr>
        <w:ind w:left="714" w:hanging="357"/>
        <w:jc w:val="both"/>
        <w:rPr>
          <w:sz w:val="28"/>
          <w:szCs w:val="28"/>
          <w:lang w:val="uk-UA"/>
        </w:rPr>
      </w:pPr>
      <w:proofErr w:type="spellStart"/>
      <w:r w:rsidRPr="00D03C6B">
        <w:rPr>
          <w:sz w:val="28"/>
          <w:szCs w:val="28"/>
          <w:lang w:val="uk-UA"/>
        </w:rPr>
        <w:t>Пугаченко</w:t>
      </w:r>
      <w:proofErr w:type="spellEnd"/>
      <w:r w:rsidRPr="00D03C6B">
        <w:rPr>
          <w:sz w:val="28"/>
          <w:szCs w:val="28"/>
          <w:lang w:val="uk-UA"/>
        </w:rPr>
        <w:t xml:space="preserve"> О.Б., Косенко С.С., Бабій М.В. </w:t>
      </w:r>
      <w:r w:rsidRPr="00D03C6B">
        <w:rPr>
          <w:rStyle w:val="rvts15"/>
          <w:sz w:val="28"/>
          <w:szCs w:val="28"/>
          <w:lang w:val="uk-UA"/>
        </w:rPr>
        <w:t xml:space="preserve">Організація проведення </w:t>
      </w:r>
      <w:r w:rsidRPr="00D03C6B">
        <w:rPr>
          <w:sz w:val="28"/>
          <w:szCs w:val="28"/>
          <w:lang w:val="uk-UA"/>
        </w:rPr>
        <w:t xml:space="preserve">судових експертиз та експертних досліджень з економічних питань. </w:t>
      </w:r>
      <w:proofErr w:type="spellStart"/>
      <w:r w:rsidRPr="00D03C6B">
        <w:rPr>
          <w:bCs/>
          <w:i/>
          <w:sz w:val="28"/>
          <w:szCs w:val="28"/>
          <w:lang w:val="uk-UA"/>
        </w:rPr>
        <w:t>Центральноукраїнський</w:t>
      </w:r>
      <w:proofErr w:type="spellEnd"/>
      <w:r w:rsidRPr="00D03C6B">
        <w:rPr>
          <w:bCs/>
          <w:i/>
          <w:sz w:val="28"/>
          <w:szCs w:val="28"/>
          <w:lang w:val="uk-UA"/>
        </w:rPr>
        <w:t xml:space="preserve"> науковий вісник. Економічні науки.</w:t>
      </w:r>
      <w:r w:rsidRPr="00D03C6B">
        <w:rPr>
          <w:bCs/>
          <w:sz w:val="28"/>
          <w:szCs w:val="28"/>
          <w:lang w:val="uk-UA"/>
        </w:rPr>
        <w:t xml:space="preserve"> </w:t>
      </w:r>
      <w:r w:rsidRPr="00D03C6B">
        <w:rPr>
          <w:sz w:val="28"/>
          <w:szCs w:val="28"/>
          <w:lang w:val="uk-UA"/>
        </w:rPr>
        <w:t>2021. № 6 (39). С. 115-130</w:t>
      </w:r>
    </w:p>
    <w:p w:rsidR="00FD4049" w:rsidRPr="00D03C6B" w:rsidRDefault="00FD4049" w:rsidP="0002314F">
      <w:pPr>
        <w:widowControl w:val="0"/>
        <w:numPr>
          <w:ilvl w:val="0"/>
          <w:numId w:val="9"/>
        </w:numPr>
        <w:ind w:left="714" w:hanging="357"/>
        <w:jc w:val="both"/>
        <w:rPr>
          <w:sz w:val="28"/>
          <w:szCs w:val="28"/>
          <w:lang w:val="uk-UA"/>
        </w:rPr>
      </w:pPr>
      <w:proofErr w:type="spellStart"/>
      <w:r w:rsidRPr="00D03C6B">
        <w:rPr>
          <w:sz w:val="28"/>
          <w:szCs w:val="28"/>
          <w:lang w:val="uk-UA"/>
        </w:rPr>
        <w:t>Пугаченко</w:t>
      </w:r>
      <w:proofErr w:type="spellEnd"/>
      <w:r w:rsidRPr="00D03C6B">
        <w:rPr>
          <w:sz w:val="28"/>
          <w:szCs w:val="28"/>
          <w:lang w:val="uk-UA"/>
        </w:rPr>
        <w:t xml:space="preserve"> О.Б., Бандурко Д.В. Відповідальність судового експерта при проведенні </w:t>
      </w:r>
      <w:r w:rsidRPr="00D03C6B">
        <w:rPr>
          <w:rStyle w:val="rvts0"/>
          <w:sz w:val="28"/>
          <w:szCs w:val="28"/>
          <w:lang w:val="uk-UA"/>
        </w:rPr>
        <w:t>експертизи документів бухгалтерського обліку, оподаткування і звітності.</w:t>
      </w:r>
      <w:r w:rsidRPr="00D03C6B">
        <w:rPr>
          <w:sz w:val="28"/>
          <w:szCs w:val="28"/>
          <w:lang w:val="uk-UA"/>
        </w:rPr>
        <w:t xml:space="preserve"> </w:t>
      </w:r>
      <w:proofErr w:type="spellStart"/>
      <w:r w:rsidRPr="00D03C6B">
        <w:rPr>
          <w:i/>
          <w:sz w:val="28"/>
          <w:szCs w:val="28"/>
          <w:lang w:val="uk-UA"/>
        </w:rPr>
        <w:t>Соціоекономіка</w:t>
      </w:r>
      <w:proofErr w:type="spellEnd"/>
      <w:r w:rsidRPr="00D03C6B">
        <w:rPr>
          <w:i/>
          <w:sz w:val="28"/>
          <w:szCs w:val="28"/>
          <w:lang w:val="uk-UA"/>
        </w:rPr>
        <w:t xml:space="preserve"> та менеджмент: стан, тенденції, управлінські рішення [Електронний ресурс]: зб. матеріалів </w:t>
      </w:r>
      <w:proofErr w:type="spellStart"/>
      <w:r w:rsidRPr="00D03C6B">
        <w:rPr>
          <w:i/>
          <w:sz w:val="28"/>
          <w:szCs w:val="28"/>
          <w:lang w:val="uk-UA"/>
        </w:rPr>
        <w:t>Всеукр</w:t>
      </w:r>
      <w:proofErr w:type="spellEnd"/>
      <w:r w:rsidRPr="00D03C6B">
        <w:rPr>
          <w:i/>
          <w:sz w:val="28"/>
          <w:szCs w:val="28"/>
          <w:lang w:val="uk-UA"/>
        </w:rPr>
        <w:t>. наук.-</w:t>
      </w:r>
      <w:proofErr w:type="spellStart"/>
      <w:r w:rsidRPr="00D03C6B">
        <w:rPr>
          <w:i/>
          <w:sz w:val="28"/>
          <w:szCs w:val="28"/>
          <w:lang w:val="uk-UA"/>
        </w:rPr>
        <w:t>практ</w:t>
      </w:r>
      <w:proofErr w:type="spellEnd"/>
      <w:r w:rsidRPr="00D03C6B">
        <w:rPr>
          <w:i/>
          <w:sz w:val="28"/>
          <w:szCs w:val="28"/>
          <w:lang w:val="uk-UA"/>
        </w:rPr>
        <w:t xml:space="preserve">. </w:t>
      </w:r>
      <w:proofErr w:type="spellStart"/>
      <w:r w:rsidRPr="00D03C6B">
        <w:rPr>
          <w:i/>
          <w:sz w:val="28"/>
          <w:szCs w:val="28"/>
          <w:lang w:val="uk-UA"/>
        </w:rPr>
        <w:t>конф</w:t>
      </w:r>
      <w:proofErr w:type="spellEnd"/>
      <w:r w:rsidRPr="00D03C6B">
        <w:rPr>
          <w:i/>
          <w:sz w:val="28"/>
          <w:szCs w:val="28"/>
          <w:lang w:val="uk-UA"/>
        </w:rPr>
        <w:t xml:space="preserve">. молодих вчених (Київ, 11 травня 2022 р.) у 2-х частинах. </w:t>
      </w:r>
      <w:r w:rsidRPr="00D03C6B">
        <w:rPr>
          <w:sz w:val="28"/>
          <w:szCs w:val="28"/>
          <w:lang w:val="uk-UA"/>
        </w:rPr>
        <w:t>Частина 2. Київ: КНЕУ, 2022. С. 169-173</w:t>
      </w:r>
    </w:p>
    <w:sectPr w:rsidR="00FD4049" w:rsidRPr="00D03C6B" w:rsidSect="00C22A6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37D9"/>
    <w:multiLevelType w:val="hybridMultilevel"/>
    <w:tmpl w:val="9AAE8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5478B8"/>
    <w:multiLevelType w:val="hybridMultilevel"/>
    <w:tmpl w:val="FB580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324A4F"/>
    <w:multiLevelType w:val="hybridMultilevel"/>
    <w:tmpl w:val="4E243234"/>
    <w:lvl w:ilvl="0" w:tplc="4CB2A6B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2A5A17"/>
    <w:multiLevelType w:val="hybridMultilevel"/>
    <w:tmpl w:val="A4BC63EC"/>
    <w:lvl w:ilvl="0" w:tplc="E3B8AA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865DD6"/>
    <w:multiLevelType w:val="hybridMultilevel"/>
    <w:tmpl w:val="41023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A1328B"/>
    <w:multiLevelType w:val="hybridMultilevel"/>
    <w:tmpl w:val="8F7AB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6B437D"/>
    <w:multiLevelType w:val="hybridMultilevel"/>
    <w:tmpl w:val="29921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830467"/>
    <w:multiLevelType w:val="hybridMultilevel"/>
    <w:tmpl w:val="22F80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D42AEB"/>
    <w:multiLevelType w:val="hybridMultilevel"/>
    <w:tmpl w:val="80722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6E1B5F"/>
    <w:multiLevelType w:val="hybridMultilevel"/>
    <w:tmpl w:val="7D848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697D08"/>
    <w:multiLevelType w:val="hybridMultilevel"/>
    <w:tmpl w:val="C8D40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3"/>
  </w:num>
  <w:num w:numId="5">
    <w:abstractNumId w:val="10"/>
  </w:num>
  <w:num w:numId="6">
    <w:abstractNumId w:val="1"/>
  </w:num>
  <w:num w:numId="7">
    <w:abstractNumId w:val="6"/>
  </w:num>
  <w:num w:numId="8">
    <w:abstractNumId w:val="8"/>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D0"/>
    <w:rsid w:val="000142DF"/>
    <w:rsid w:val="0002314F"/>
    <w:rsid w:val="0003663E"/>
    <w:rsid w:val="00055A26"/>
    <w:rsid w:val="0009366C"/>
    <w:rsid w:val="000B00EB"/>
    <w:rsid w:val="000E57EE"/>
    <w:rsid w:val="000E722E"/>
    <w:rsid w:val="00120B42"/>
    <w:rsid w:val="0015139E"/>
    <w:rsid w:val="00192DE3"/>
    <w:rsid w:val="001E12E4"/>
    <w:rsid w:val="001E4AA0"/>
    <w:rsid w:val="001F1937"/>
    <w:rsid w:val="002069D6"/>
    <w:rsid w:val="002627D1"/>
    <w:rsid w:val="00281D2D"/>
    <w:rsid w:val="00287C4B"/>
    <w:rsid w:val="002A372A"/>
    <w:rsid w:val="002A4E2F"/>
    <w:rsid w:val="002B18C4"/>
    <w:rsid w:val="002D3B94"/>
    <w:rsid w:val="0030220B"/>
    <w:rsid w:val="00366E2D"/>
    <w:rsid w:val="00376BDE"/>
    <w:rsid w:val="003B6EEF"/>
    <w:rsid w:val="003C0C5F"/>
    <w:rsid w:val="00401004"/>
    <w:rsid w:val="00417E44"/>
    <w:rsid w:val="0045078B"/>
    <w:rsid w:val="0046301A"/>
    <w:rsid w:val="004A2264"/>
    <w:rsid w:val="004C7ED6"/>
    <w:rsid w:val="004E4BE1"/>
    <w:rsid w:val="00525344"/>
    <w:rsid w:val="00567DF2"/>
    <w:rsid w:val="00572880"/>
    <w:rsid w:val="005733E4"/>
    <w:rsid w:val="005768A5"/>
    <w:rsid w:val="00580EF2"/>
    <w:rsid w:val="00617AA0"/>
    <w:rsid w:val="006446E3"/>
    <w:rsid w:val="006463D7"/>
    <w:rsid w:val="00680F51"/>
    <w:rsid w:val="00681888"/>
    <w:rsid w:val="006C0F6C"/>
    <w:rsid w:val="006D1F87"/>
    <w:rsid w:val="006D43F2"/>
    <w:rsid w:val="007070A8"/>
    <w:rsid w:val="007815F0"/>
    <w:rsid w:val="007820A2"/>
    <w:rsid w:val="007B07D5"/>
    <w:rsid w:val="007C2934"/>
    <w:rsid w:val="007E2406"/>
    <w:rsid w:val="007F20B3"/>
    <w:rsid w:val="00807BF7"/>
    <w:rsid w:val="0081062C"/>
    <w:rsid w:val="008373EA"/>
    <w:rsid w:val="00852C67"/>
    <w:rsid w:val="008659CF"/>
    <w:rsid w:val="00876FC2"/>
    <w:rsid w:val="008A44D0"/>
    <w:rsid w:val="008D2B03"/>
    <w:rsid w:val="008E7FD0"/>
    <w:rsid w:val="00911637"/>
    <w:rsid w:val="0093085E"/>
    <w:rsid w:val="0096513A"/>
    <w:rsid w:val="009B567B"/>
    <w:rsid w:val="009E72E6"/>
    <w:rsid w:val="009F0B3F"/>
    <w:rsid w:val="00A07A51"/>
    <w:rsid w:val="00A12F9E"/>
    <w:rsid w:val="00A4250E"/>
    <w:rsid w:val="00A42DBC"/>
    <w:rsid w:val="00A71A51"/>
    <w:rsid w:val="00A91EC8"/>
    <w:rsid w:val="00B63FC8"/>
    <w:rsid w:val="00B809C6"/>
    <w:rsid w:val="00C22A65"/>
    <w:rsid w:val="00C55C15"/>
    <w:rsid w:val="00CB0275"/>
    <w:rsid w:val="00CC3BA4"/>
    <w:rsid w:val="00CD029A"/>
    <w:rsid w:val="00CE1E88"/>
    <w:rsid w:val="00D0191A"/>
    <w:rsid w:val="00D03C6B"/>
    <w:rsid w:val="00D13642"/>
    <w:rsid w:val="00D22FF0"/>
    <w:rsid w:val="00D80C4C"/>
    <w:rsid w:val="00D87C04"/>
    <w:rsid w:val="00D91C41"/>
    <w:rsid w:val="00DA0092"/>
    <w:rsid w:val="00DB0690"/>
    <w:rsid w:val="00DB29BD"/>
    <w:rsid w:val="00DD1F0F"/>
    <w:rsid w:val="00E240FA"/>
    <w:rsid w:val="00E43335"/>
    <w:rsid w:val="00E8736C"/>
    <w:rsid w:val="00E87772"/>
    <w:rsid w:val="00E95867"/>
    <w:rsid w:val="00E95911"/>
    <w:rsid w:val="00EA6097"/>
    <w:rsid w:val="00EA7D9D"/>
    <w:rsid w:val="00EC1F8F"/>
    <w:rsid w:val="00ED06C7"/>
    <w:rsid w:val="00ED46F9"/>
    <w:rsid w:val="00F3000F"/>
    <w:rsid w:val="00F55A20"/>
    <w:rsid w:val="00F73F54"/>
    <w:rsid w:val="00F85BFC"/>
    <w:rsid w:val="00F86204"/>
    <w:rsid w:val="00FB39CF"/>
    <w:rsid w:val="00FC4764"/>
    <w:rsid w:val="00FD4049"/>
    <w:rsid w:val="00FE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45CC"/>
  <w15:chartTrackingRefBased/>
  <w15:docId w15:val="{7F6C9D05-8B04-472A-9C72-7BBA9B7E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4D0"/>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22A65"/>
    <w:pPr>
      <w:jc w:val="both"/>
    </w:pPr>
    <w:rPr>
      <w:szCs w:val="20"/>
      <w:lang w:val="uk-UA"/>
    </w:rPr>
  </w:style>
  <w:style w:type="character" w:customStyle="1" w:styleId="a4">
    <w:name w:val="Основной текст Знак"/>
    <w:basedOn w:val="a0"/>
    <w:link w:val="a3"/>
    <w:rsid w:val="00C22A65"/>
    <w:rPr>
      <w:rFonts w:ascii="Times New Roman" w:eastAsia="Times New Roman" w:hAnsi="Times New Roman"/>
      <w:sz w:val="24"/>
      <w:lang w:val="uk-UA"/>
    </w:rPr>
  </w:style>
  <w:style w:type="character" w:customStyle="1" w:styleId="st">
    <w:name w:val="st"/>
    <w:rsid w:val="00C22A65"/>
  </w:style>
  <w:style w:type="character" w:styleId="a5">
    <w:name w:val="Emphasis"/>
    <w:uiPriority w:val="20"/>
    <w:qFormat/>
    <w:rsid w:val="00C22A65"/>
    <w:rPr>
      <w:i/>
      <w:iCs/>
    </w:rPr>
  </w:style>
  <w:style w:type="paragraph" w:styleId="a6">
    <w:name w:val="Normal (Web)"/>
    <w:basedOn w:val="a"/>
    <w:uiPriority w:val="99"/>
    <w:unhideWhenUsed/>
    <w:rsid w:val="008659CF"/>
    <w:pPr>
      <w:spacing w:before="100" w:beforeAutospacing="1" w:after="100" w:afterAutospacing="1"/>
    </w:pPr>
  </w:style>
  <w:style w:type="character" w:styleId="a7">
    <w:name w:val="Strong"/>
    <w:basedOn w:val="a0"/>
    <w:uiPriority w:val="22"/>
    <w:qFormat/>
    <w:rsid w:val="008659CF"/>
    <w:rPr>
      <w:b/>
      <w:bCs/>
    </w:rPr>
  </w:style>
  <w:style w:type="paragraph" w:customStyle="1" w:styleId="rvps2">
    <w:name w:val="rvps2"/>
    <w:basedOn w:val="a"/>
    <w:rsid w:val="00EC1F8F"/>
    <w:pPr>
      <w:spacing w:before="100" w:beforeAutospacing="1" w:after="100" w:afterAutospacing="1"/>
    </w:pPr>
  </w:style>
  <w:style w:type="character" w:customStyle="1" w:styleId="rvts9">
    <w:name w:val="rvts9"/>
    <w:basedOn w:val="a0"/>
    <w:rsid w:val="00EC1F8F"/>
  </w:style>
  <w:style w:type="character" w:customStyle="1" w:styleId="rvts46">
    <w:name w:val="rvts46"/>
    <w:basedOn w:val="a0"/>
    <w:rsid w:val="00EC1F8F"/>
  </w:style>
  <w:style w:type="character" w:styleId="a8">
    <w:name w:val="Hyperlink"/>
    <w:basedOn w:val="a0"/>
    <w:uiPriority w:val="99"/>
    <w:unhideWhenUsed/>
    <w:rsid w:val="00EC1F8F"/>
    <w:rPr>
      <w:color w:val="0000FF"/>
      <w:u w:val="single"/>
    </w:rPr>
  </w:style>
  <w:style w:type="character" w:customStyle="1" w:styleId="rvts0">
    <w:name w:val="rvts0"/>
    <w:basedOn w:val="a0"/>
    <w:rsid w:val="007820A2"/>
  </w:style>
  <w:style w:type="paragraph" w:customStyle="1" w:styleId="rvps7">
    <w:name w:val="rvps7"/>
    <w:basedOn w:val="a"/>
    <w:rsid w:val="00680F51"/>
    <w:pPr>
      <w:spacing w:before="100" w:beforeAutospacing="1" w:after="100" w:afterAutospacing="1"/>
    </w:pPr>
  </w:style>
  <w:style w:type="character" w:customStyle="1" w:styleId="rvts15">
    <w:name w:val="rvts15"/>
    <w:basedOn w:val="a0"/>
    <w:rsid w:val="00680F51"/>
  </w:style>
  <w:style w:type="character" w:customStyle="1" w:styleId="rvts23">
    <w:name w:val="rvts23"/>
    <w:basedOn w:val="a0"/>
    <w:rsid w:val="00ED46F9"/>
  </w:style>
  <w:style w:type="character" w:customStyle="1" w:styleId="y2iqfc">
    <w:name w:val="y2iqfc"/>
    <w:basedOn w:val="a0"/>
    <w:rsid w:val="009E72E6"/>
  </w:style>
  <w:style w:type="character" w:customStyle="1" w:styleId="rvts11">
    <w:name w:val="rvts11"/>
    <w:basedOn w:val="a0"/>
    <w:rsid w:val="0093085E"/>
  </w:style>
  <w:style w:type="table" w:styleId="a9">
    <w:name w:val="Table Grid"/>
    <w:basedOn w:val="a1"/>
    <w:uiPriority w:val="59"/>
    <w:rsid w:val="00CD02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List Accent 1"/>
    <w:basedOn w:val="a1"/>
    <w:uiPriority w:val="61"/>
    <w:rsid w:val="00F73F5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2007">
      <w:bodyDiv w:val="1"/>
      <w:marLeft w:val="0"/>
      <w:marRight w:val="0"/>
      <w:marTop w:val="0"/>
      <w:marBottom w:val="0"/>
      <w:divBdr>
        <w:top w:val="none" w:sz="0" w:space="0" w:color="auto"/>
        <w:left w:val="none" w:sz="0" w:space="0" w:color="auto"/>
        <w:bottom w:val="none" w:sz="0" w:space="0" w:color="auto"/>
        <w:right w:val="none" w:sz="0" w:space="0" w:color="auto"/>
      </w:divBdr>
    </w:div>
    <w:div w:id="275596955">
      <w:bodyDiv w:val="1"/>
      <w:marLeft w:val="0"/>
      <w:marRight w:val="0"/>
      <w:marTop w:val="0"/>
      <w:marBottom w:val="0"/>
      <w:divBdr>
        <w:top w:val="none" w:sz="0" w:space="0" w:color="auto"/>
        <w:left w:val="none" w:sz="0" w:space="0" w:color="auto"/>
        <w:bottom w:val="none" w:sz="0" w:space="0" w:color="auto"/>
        <w:right w:val="none" w:sz="0" w:space="0" w:color="auto"/>
      </w:divBdr>
    </w:div>
    <w:div w:id="297419941">
      <w:bodyDiv w:val="1"/>
      <w:marLeft w:val="0"/>
      <w:marRight w:val="0"/>
      <w:marTop w:val="0"/>
      <w:marBottom w:val="0"/>
      <w:divBdr>
        <w:top w:val="none" w:sz="0" w:space="0" w:color="auto"/>
        <w:left w:val="none" w:sz="0" w:space="0" w:color="auto"/>
        <w:bottom w:val="none" w:sz="0" w:space="0" w:color="auto"/>
        <w:right w:val="none" w:sz="0" w:space="0" w:color="auto"/>
      </w:divBdr>
    </w:div>
    <w:div w:id="310597147">
      <w:bodyDiv w:val="1"/>
      <w:marLeft w:val="0"/>
      <w:marRight w:val="0"/>
      <w:marTop w:val="0"/>
      <w:marBottom w:val="0"/>
      <w:divBdr>
        <w:top w:val="none" w:sz="0" w:space="0" w:color="auto"/>
        <w:left w:val="none" w:sz="0" w:space="0" w:color="auto"/>
        <w:bottom w:val="none" w:sz="0" w:space="0" w:color="auto"/>
        <w:right w:val="none" w:sz="0" w:space="0" w:color="auto"/>
      </w:divBdr>
    </w:div>
    <w:div w:id="370351314">
      <w:bodyDiv w:val="1"/>
      <w:marLeft w:val="0"/>
      <w:marRight w:val="0"/>
      <w:marTop w:val="0"/>
      <w:marBottom w:val="0"/>
      <w:divBdr>
        <w:top w:val="none" w:sz="0" w:space="0" w:color="auto"/>
        <w:left w:val="none" w:sz="0" w:space="0" w:color="auto"/>
        <w:bottom w:val="none" w:sz="0" w:space="0" w:color="auto"/>
        <w:right w:val="none" w:sz="0" w:space="0" w:color="auto"/>
      </w:divBdr>
    </w:div>
    <w:div w:id="521625108">
      <w:bodyDiv w:val="1"/>
      <w:marLeft w:val="0"/>
      <w:marRight w:val="0"/>
      <w:marTop w:val="0"/>
      <w:marBottom w:val="0"/>
      <w:divBdr>
        <w:top w:val="none" w:sz="0" w:space="0" w:color="auto"/>
        <w:left w:val="none" w:sz="0" w:space="0" w:color="auto"/>
        <w:bottom w:val="none" w:sz="0" w:space="0" w:color="auto"/>
        <w:right w:val="none" w:sz="0" w:space="0" w:color="auto"/>
      </w:divBdr>
    </w:div>
    <w:div w:id="547377560">
      <w:bodyDiv w:val="1"/>
      <w:marLeft w:val="0"/>
      <w:marRight w:val="0"/>
      <w:marTop w:val="0"/>
      <w:marBottom w:val="0"/>
      <w:divBdr>
        <w:top w:val="none" w:sz="0" w:space="0" w:color="auto"/>
        <w:left w:val="none" w:sz="0" w:space="0" w:color="auto"/>
        <w:bottom w:val="none" w:sz="0" w:space="0" w:color="auto"/>
        <w:right w:val="none" w:sz="0" w:space="0" w:color="auto"/>
      </w:divBdr>
    </w:div>
    <w:div w:id="620721163">
      <w:bodyDiv w:val="1"/>
      <w:marLeft w:val="0"/>
      <w:marRight w:val="0"/>
      <w:marTop w:val="0"/>
      <w:marBottom w:val="0"/>
      <w:divBdr>
        <w:top w:val="none" w:sz="0" w:space="0" w:color="auto"/>
        <w:left w:val="none" w:sz="0" w:space="0" w:color="auto"/>
        <w:bottom w:val="none" w:sz="0" w:space="0" w:color="auto"/>
        <w:right w:val="none" w:sz="0" w:space="0" w:color="auto"/>
      </w:divBdr>
    </w:div>
    <w:div w:id="623925511">
      <w:bodyDiv w:val="1"/>
      <w:marLeft w:val="0"/>
      <w:marRight w:val="0"/>
      <w:marTop w:val="0"/>
      <w:marBottom w:val="0"/>
      <w:divBdr>
        <w:top w:val="none" w:sz="0" w:space="0" w:color="auto"/>
        <w:left w:val="none" w:sz="0" w:space="0" w:color="auto"/>
        <w:bottom w:val="none" w:sz="0" w:space="0" w:color="auto"/>
        <w:right w:val="none" w:sz="0" w:space="0" w:color="auto"/>
      </w:divBdr>
    </w:div>
    <w:div w:id="648898092">
      <w:bodyDiv w:val="1"/>
      <w:marLeft w:val="0"/>
      <w:marRight w:val="0"/>
      <w:marTop w:val="0"/>
      <w:marBottom w:val="0"/>
      <w:divBdr>
        <w:top w:val="none" w:sz="0" w:space="0" w:color="auto"/>
        <w:left w:val="none" w:sz="0" w:space="0" w:color="auto"/>
        <w:bottom w:val="none" w:sz="0" w:space="0" w:color="auto"/>
        <w:right w:val="none" w:sz="0" w:space="0" w:color="auto"/>
      </w:divBdr>
      <w:divsChild>
        <w:div w:id="1417748630">
          <w:marLeft w:val="0"/>
          <w:marRight w:val="0"/>
          <w:marTop w:val="0"/>
          <w:marBottom w:val="0"/>
          <w:divBdr>
            <w:top w:val="none" w:sz="0" w:space="0" w:color="auto"/>
            <w:left w:val="none" w:sz="0" w:space="0" w:color="auto"/>
            <w:bottom w:val="none" w:sz="0" w:space="0" w:color="auto"/>
            <w:right w:val="none" w:sz="0" w:space="0" w:color="auto"/>
          </w:divBdr>
        </w:div>
        <w:div w:id="2108575131">
          <w:marLeft w:val="0"/>
          <w:marRight w:val="0"/>
          <w:marTop w:val="0"/>
          <w:marBottom w:val="0"/>
          <w:divBdr>
            <w:top w:val="none" w:sz="0" w:space="0" w:color="auto"/>
            <w:left w:val="none" w:sz="0" w:space="0" w:color="auto"/>
            <w:bottom w:val="none" w:sz="0" w:space="0" w:color="auto"/>
            <w:right w:val="none" w:sz="0" w:space="0" w:color="auto"/>
          </w:divBdr>
        </w:div>
      </w:divsChild>
    </w:div>
    <w:div w:id="899443520">
      <w:bodyDiv w:val="1"/>
      <w:marLeft w:val="0"/>
      <w:marRight w:val="0"/>
      <w:marTop w:val="0"/>
      <w:marBottom w:val="0"/>
      <w:divBdr>
        <w:top w:val="none" w:sz="0" w:space="0" w:color="auto"/>
        <w:left w:val="none" w:sz="0" w:space="0" w:color="auto"/>
        <w:bottom w:val="none" w:sz="0" w:space="0" w:color="auto"/>
        <w:right w:val="none" w:sz="0" w:space="0" w:color="auto"/>
      </w:divBdr>
    </w:div>
    <w:div w:id="1049644849">
      <w:bodyDiv w:val="1"/>
      <w:marLeft w:val="0"/>
      <w:marRight w:val="0"/>
      <w:marTop w:val="0"/>
      <w:marBottom w:val="0"/>
      <w:divBdr>
        <w:top w:val="none" w:sz="0" w:space="0" w:color="auto"/>
        <w:left w:val="none" w:sz="0" w:space="0" w:color="auto"/>
        <w:bottom w:val="none" w:sz="0" w:space="0" w:color="auto"/>
        <w:right w:val="none" w:sz="0" w:space="0" w:color="auto"/>
      </w:divBdr>
    </w:div>
    <w:div w:id="1223904570">
      <w:bodyDiv w:val="1"/>
      <w:marLeft w:val="0"/>
      <w:marRight w:val="0"/>
      <w:marTop w:val="0"/>
      <w:marBottom w:val="0"/>
      <w:divBdr>
        <w:top w:val="none" w:sz="0" w:space="0" w:color="auto"/>
        <w:left w:val="none" w:sz="0" w:space="0" w:color="auto"/>
        <w:bottom w:val="none" w:sz="0" w:space="0" w:color="auto"/>
        <w:right w:val="none" w:sz="0" w:space="0" w:color="auto"/>
      </w:divBdr>
    </w:div>
    <w:div w:id="1259175341">
      <w:bodyDiv w:val="1"/>
      <w:marLeft w:val="0"/>
      <w:marRight w:val="0"/>
      <w:marTop w:val="0"/>
      <w:marBottom w:val="0"/>
      <w:divBdr>
        <w:top w:val="none" w:sz="0" w:space="0" w:color="auto"/>
        <w:left w:val="none" w:sz="0" w:space="0" w:color="auto"/>
        <w:bottom w:val="none" w:sz="0" w:space="0" w:color="auto"/>
        <w:right w:val="none" w:sz="0" w:space="0" w:color="auto"/>
      </w:divBdr>
    </w:div>
    <w:div w:id="1308433407">
      <w:bodyDiv w:val="1"/>
      <w:marLeft w:val="0"/>
      <w:marRight w:val="0"/>
      <w:marTop w:val="0"/>
      <w:marBottom w:val="0"/>
      <w:divBdr>
        <w:top w:val="none" w:sz="0" w:space="0" w:color="auto"/>
        <w:left w:val="none" w:sz="0" w:space="0" w:color="auto"/>
        <w:bottom w:val="none" w:sz="0" w:space="0" w:color="auto"/>
        <w:right w:val="none" w:sz="0" w:space="0" w:color="auto"/>
      </w:divBdr>
      <w:divsChild>
        <w:div w:id="407846330">
          <w:marLeft w:val="0"/>
          <w:marRight w:val="0"/>
          <w:marTop w:val="0"/>
          <w:marBottom w:val="0"/>
          <w:divBdr>
            <w:top w:val="none" w:sz="0" w:space="0" w:color="auto"/>
            <w:left w:val="none" w:sz="0" w:space="0" w:color="auto"/>
            <w:bottom w:val="none" w:sz="0" w:space="0" w:color="auto"/>
            <w:right w:val="none" w:sz="0" w:space="0" w:color="auto"/>
          </w:divBdr>
        </w:div>
        <w:div w:id="416094546">
          <w:marLeft w:val="0"/>
          <w:marRight w:val="0"/>
          <w:marTop w:val="0"/>
          <w:marBottom w:val="0"/>
          <w:divBdr>
            <w:top w:val="none" w:sz="0" w:space="0" w:color="auto"/>
            <w:left w:val="none" w:sz="0" w:space="0" w:color="auto"/>
            <w:bottom w:val="none" w:sz="0" w:space="0" w:color="auto"/>
            <w:right w:val="none" w:sz="0" w:space="0" w:color="auto"/>
          </w:divBdr>
        </w:div>
        <w:div w:id="431050373">
          <w:marLeft w:val="0"/>
          <w:marRight w:val="0"/>
          <w:marTop w:val="0"/>
          <w:marBottom w:val="0"/>
          <w:divBdr>
            <w:top w:val="none" w:sz="0" w:space="0" w:color="auto"/>
            <w:left w:val="none" w:sz="0" w:space="0" w:color="auto"/>
            <w:bottom w:val="none" w:sz="0" w:space="0" w:color="auto"/>
            <w:right w:val="none" w:sz="0" w:space="0" w:color="auto"/>
          </w:divBdr>
        </w:div>
        <w:div w:id="1393187570">
          <w:marLeft w:val="0"/>
          <w:marRight w:val="0"/>
          <w:marTop w:val="0"/>
          <w:marBottom w:val="0"/>
          <w:divBdr>
            <w:top w:val="none" w:sz="0" w:space="0" w:color="auto"/>
            <w:left w:val="none" w:sz="0" w:space="0" w:color="auto"/>
            <w:bottom w:val="none" w:sz="0" w:space="0" w:color="auto"/>
            <w:right w:val="none" w:sz="0" w:space="0" w:color="auto"/>
          </w:divBdr>
        </w:div>
        <w:div w:id="1729063445">
          <w:marLeft w:val="0"/>
          <w:marRight w:val="0"/>
          <w:marTop w:val="0"/>
          <w:marBottom w:val="0"/>
          <w:divBdr>
            <w:top w:val="none" w:sz="0" w:space="0" w:color="auto"/>
            <w:left w:val="none" w:sz="0" w:space="0" w:color="auto"/>
            <w:bottom w:val="none" w:sz="0" w:space="0" w:color="auto"/>
            <w:right w:val="none" w:sz="0" w:space="0" w:color="auto"/>
          </w:divBdr>
        </w:div>
        <w:div w:id="1751777584">
          <w:marLeft w:val="0"/>
          <w:marRight w:val="0"/>
          <w:marTop w:val="0"/>
          <w:marBottom w:val="0"/>
          <w:divBdr>
            <w:top w:val="none" w:sz="0" w:space="0" w:color="auto"/>
            <w:left w:val="none" w:sz="0" w:space="0" w:color="auto"/>
            <w:bottom w:val="none" w:sz="0" w:space="0" w:color="auto"/>
            <w:right w:val="none" w:sz="0" w:space="0" w:color="auto"/>
          </w:divBdr>
        </w:div>
        <w:div w:id="1802192850">
          <w:marLeft w:val="0"/>
          <w:marRight w:val="0"/>
          <w:marTop w:val="0"/>
          <w:marBottom w:val="0"/>
          <w:divBdr>
            <w:top w:val="none" w:sz="0" w:space="0" w:color="auto"/>
            <w:left w:val="none" w:sz="0" w:space="0" w:color="auto"/>
            <w:bottom w:val="none" w:sz="0" w:space="0" w:color="auto"/>
            <w:right w:val="none" w:sz="0" w:space="0" w:color="auto"/>
          </w:divBdr>
        </w:div>
      </w:divsChild>
    </w:div>
    <w:div w:id="1412004074">
      <w:bodyDiv w:val="1"/>
      <w:marLeft w:val="0"/>
      <w:marRight w:val="0"/>
      <w:marTop w:val="0"/>
      <w:marBottom w:val="0"/>
      <w:divBdr>
        <w:top w:val="none" w:sz="0" w:space="0" w:color="auto"/>
        <w:left w:val="none" w:sz="0" w:space="0" w:color="auto"/>
        <w:bottom w:val="none" w:sz="0" w:space="0" w:color="auto"/>
        <w:right w:val="none" w:sz="0" w:space="0" w:color="auto"/>
      </w:divBdr>
    </w:div>
    <w:div w:id="16513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z1431-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2117</Words>
  <Characters>12070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14159</CharactersWithSpaces>
  <SharedDoc>false</SharedDoc>
  <HLinks>
    <vt:vector size="6" baseType="variant">
      <vt:variant>
        <vt:i4>4522050</vt:i4>
      </vt:variant>
      <vt:variant>
        <vt:i4>0</vt:i4>
      </vt:variant>
      <vt:variant>
        <vt:i4>0</vt:i4>
      </vt:variant>
      <vt:variant>
        <vt:i4>5</vt:i4>
      </vt:variant>
      <vt:variant>
        <vt:lpwstr>https://zakon.rada.gov.ua/laws/show/z1431-11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dc:creator>
  <cp:keywords/>
  <cp:lastModifiedBy>PC15</cp:lastModifiedBy>
  <cp:revision>3</cp:revision>
  <dcterms:created xsi:type="dcterms:W3CDTF">2023-04-17T23:16:00Z</dcterms:created>
  <dcterms:modified xsi:type="dcterms:W3CDTF">2023-04-17T23:31:00Z</dcterms:modified>
</cp:coreProperties>
</file>