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38076" w14:textId="77777777" w:rsidR="002F765E" w:rsidRDefault="004D3576" w:rsidP="00A205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Оголошення </w:t>
      </w:r>
    </w:p>
    <w:p w14:paraId="3C5BC154" w14:textId="417744AA" w:rsidR="002F765E" w:rsidRPr="002F765E" w:rsidRDefault="002F765E" w:rsidP="002F765E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проведення 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процедур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відкрит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их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торг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ів</w:t>
      </w:r>
      <w:r w:rsidRPr="002F765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74E94DC" w14:textId="7CB18DF7" w:rsidR="002F765E" w:rsidRPr="002F765E" w:rsidRDefault="002F765E" w:rsidP="002F765E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F7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2F7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порядку, визначеному особливостями постанови КМ України</w:t>
      </w:r>
      <w:bookmarkStart w:id="0" w:name="_GoBack"/>
      <w:bookmarkEnd w:id="0"/>
    </w:p>
    <w:p w14:paraId="2714923A" w14:textId="17920175" w:rsidR="002F765E" w:rsidRPr="002F765E" w:rsidRDefault="002F765E" w:rsidP="002F765E">
      <w:pPr>
        <w:tabs>
          <w:tab w:val="left" w:pos="5220"/>
        </w:tabs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7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1178 від 12.10.2022 р., зі змінами</w:t>
      </w:r>
      <w:r w:rsidRPr="002F76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7797B0AA" w14:textId="291D12BB" w:rsidR="00A20596" w:rsidRDefault="002F765E" w:rsidP="00A205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 придбання комп’ютерного обладнання</w:t>
      </w:r>
    </w:p>
    <w:p w14:paraId="5B646893" w14:textId="77777777" w:rsidR="002F765E" w:rsidRPr="00A20596" w:rsidRDefault="002F765E" w:rsidP="00A205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1349CC02" w14:textId="5DE595B5" w:rsidR="00897150" w:rsidRDefault="00DA11D0" w:rsidP="00DA11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A11D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97150" w:rsidRPr="00A20596">
        <w:rPr>
          <w:sz w:val="28"/>
          <w:szCs w:val="28"/>
        </w:rPr>
        <w:t>Найменування</w:t>
      </w:r>
      <w:r w:rsidR="00A20596">
        <w:rPr>
          <w:sz w:val="28"/>
          <w:szCs w:val="28"/>
        </w:rPr>
        <w:t xml:space="preserve"> Замовника</w:t>
      </w:r>
      <w:r w:rsidR="00897150" w:rsidRPr="00A20596">
        <w:rPr>
          <w:sz w:val="28"/>
          <w:szCs w:val="28"/>
        </w:rPr>
        <w:t>: </w:t>
      </w:r>
      <w:r w:rsidR="00897150" w:rsidRPr="00A20596">
        <w:rPr>
          <w:b/>
          <w:bCs/>
          <w:sz w:val="28"/>
          <w:szCs w:val="28"/>
        </w:rPr>
        <w:t>Кіровоградський науково-дослідний експертно-криміналістичний центр МВС України</w:t>
      </w:r>
    </w:p>
    <w:p w14:paraId="4EE13AEF" w14:textId="77777777" w:rsidR="00DA11D0" w:rsidRPr="00A20596" w:rsidRDefault="00DA11D0" w:rsidP="00DA11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8047BB" w14:textId="4BAD2E39" w:rsidR="00F7497F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897150" w:rsidRPr="00A20596">
        <w:rPr>
          <w:sz w:val="28"/>
          <w:szCs w:val="28"/>
        </w:rPr>
        <w:t xml:space="preserve"> </w:t>
      </w:r>
      <w:r w:rsidR="00F7497F">
        <w:rPr>
          <w:sz w:val="28"/>
          <w:szCs w:val="28"/>
        </w:rPr>
        <w:t xml:space="preserve">Категорія Замовника: </w:t>
      </w:r>
      <w:r w:rsidR="00F7497F">
        <w:rPr>
          <w:b/>
          <w:bCs/>
          <w:sz w:val="28"/>
          <w:szCs w:val="28"/>
        </w:rPr>
        <w:t>юридична особа, яка забезпечує потреби держави або територіальної громади</w:t>
      </w:r>
    </w:p>
    <w:p w14:paraId="4DD32902" w14:textId="77777777" w:rsidR="00DA11D0" w:rsidRPr="00F7497F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3BF0D04" w14:textId="3B0A72FF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7150" w:rsidRPr="00A20596">
        <w:rPr>
          <w:sz w:val="28"/>
          <w:szCs w:val="28"/>
        </w:rPr>
        <w:t>Місцезнаходження</w:t>
      </w:r>
      <w:r w:rsidR="00F7497F">
        <w:rPr>
          <w:sz w:val="28"/>
          <w:szCs w:val="28"/>
        </w:rPr>
        <w:t xml:space="preserve"> Замовника</w:t>
      </w:r>
      <w:r w:rsidR="00897150" w:rsidRPr="00A20596">
        <w:rPr>
          <w:sz w:val="28"/>
          <w:szCs w:val="28"/>
        </w:rPr>
        <w:t>: </w:t>
      </w:r>
      <w:r w:rsidR="00897150" w:rsidRPr="00A20596">
        <w:rPr>
          <w:b/>
          <w:sz w:val="28"/>
          <w:szCs w:val="28"/>
        </w:rPr>
        <w:t>25030, м. Кропивницький, вул. Вокзальна, 58</w:t>
      </w:r>
    </w:p>
    <w:p w14:paraId="13C56B1C" w14:textId="77777777" w:rsidR="00DA11D0" w:rsidRDefault="00DA11D0" w:rsidP="00DA11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BF88BE" w14:textId="2A54D6E9" w:rsidR="00DA11D0" w:rsidRPr="00A20596" w:rsidRDefault="00612C61" w:rsidP="00DA11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A11D0" w:rsidRPr="00A20596">
        <w:rPr>
          <w:sz w:val="28"/>
          <w:szCs w:val="28"/>
        </w:rPr>
        <w:t>Ідентифікаційний код за ЄДРПОУ: </w:t>
      </w:r>
      <w:r w:rsidR="00DA11D0" w:rsidRPr="00A20596">
        <w:rPr>
          <w:b/>
          <w:sz w:val="28"/>
          <w:szCs w:val="28"/>
        </w:rPr>
        <w:t>25575003</w:t>
      </w:r>
    </w:p>
    <w:p w14:paraId="0DF07E5A" w14:textId="77777777" w:rsidR="00DA11D0" w:rsidRDefault="00DA11D0" w:rsidP="00A20596">
      <w:pPr>
        <w:pStyle w:val="20"/>
        <w:shd w:val="clear" w:color="auto" w:fill="auto"/>
        <w:tabs>
          <w:tab w:val="left" w:pos="993"/>
        </w:tabs>
        <w:spacing w:line="320" w:lineRule="exact"/>
        <w:ind w:firstLine="0"/>
        <w:jc w:val="left"/>
        <w:rPr>
          <w:rFonts w:cs="Times New Roman"/>
        </w:rPr>
      </w:pPr>
    </w:p>
    <w:p w14:paraId="690DB260" w14:textId="17AAC912" w:rsidR="00A20596" w:rsidRPr="005421D4" w:rsidRDefault="00612C61" w:rsidP="00A20596">
      <w:pPr>
        <w:pStyle w:val="20"/>
        <w:shd w:val="clear" w:color="auto" w:fill="auto"/>
        <w:tabs>
          <w:tab w:val="left" w:pos="993"/>
        </w:tabs>
        <w:spacing w:line="320" w:lineRule="exact"/>
        <w:ind w:firstLine="0"/>
        <w:jc w:val="left"/>
        <w:rPr>
          <w:rFonts w:eastAsia="Calibri"/>
          <w:color w:val="000000"/>
          <w:sz w:val="24"/>
          <w:szCs w:val="24"/>
        </w:rPr>
      </w:pPr>
      <w:r>
        <w:rPr>
          <w:rFonts w:cs="Times New Roman"/>
        </w:rPr>
        <w:t xml:space="preserve">5. </w:t>
      </w:r>
      <w:r w:rsidR="00897150" w:rsidRPr="00A20596">
        <w:rPr>
          <w:rFonts w:cs="Times New Roman"/>
        </w:rPr>
        <w:t>Посадові особи замовника, уповноважені здійснювати зв'язок з учасниками (прізвище, ім'я, по батькові, посада та адреса, номер телефону та телефаксу із зазначенням коду міжміського телефонного зв'язку, e-</w:t>
      </w:r>
      <w:proofErr w:type="spellStart"/>
      <w:r w:rsidR="00897150" w:rsidRPr="00A20596">
        <w:rPr>
          <w:rFonts w:cs="Times New Roman"/>
        </w:rPr>
        <w:t>mail</w:t>
      </w:r>
      <w:proofErr w:type="spellEnd"/>
      <w:r w:rsidR="00897150" w:rsidRPr="00A20596">
        <w:rPr>
          <w:rFonts w:cs="Times New Roman"/>
        </w:rPr>
        <w:t>):</w:t>
      </w:r>
      <w:r w:rsidR="00A20596">
        <w:rPr>
          <w:rFonts w:cs="Times New Roman"/>
        </w:rPr>
        <w:t xml:space="preserve"> </w:t>
      </w:r>
      <w:r w:rsidR="00A20596" w:rsidRPr="00A20596">
        <w:rPr>
          <w:rFonts w:cs="Times New Roman"/>
          <w:b/>
          <w:bCs/>
        </w:rPr>
        <w:t>у</w:t>
      </w:r>
      <w:r w:rsidR="00A20596" w:rsidRPr="00A20596">
        <w:rPr>
          <w:rFonts w:eastAsia="Calibri"/>
          <w:b/>
          <w:bCs/>
        </w:rPr>
        <w:t xml:space="preserve">повноважена особа – провідний фахівець з публічних </w:t>
      </w:r>
      <w:proofErr w:type="spellStart"/>
      <w:r w:rsidR="00A20596" w:rsidRPr="00A20596">
        <w:rPr>
          <w:rFonts w:eastAsia="Calibri"/>
          <w:b/>
          <w:bCs/>
        </w:rPr>
        <w:t>закупівель</w:t>
      </w:r>
      <w:proofErr w:type="spellEnd"/>
      <w:r w:rsidR="00A20596" w:rsidRPr="00A20596">
        <w:rPr>
          <w:rFonts w:eastAsia="Calibri"/>
          <w:b/>
          <w:bCs/>
        </w:rPr>
        <w:t xml:space="preserve"> Кіровоградського НДЕКЦ МВС ІГУМЕНЦОВА Наталія Василівна, +380996663499, </w:t>
      </w:r>
      <w:hyperlink r:id="rId5" w:history="1">
        <w:r w:rsidR="00A20596" w:rsidRPr="00A20596">
          <w:rPr>
            <w:rFonts w:eastAsia="Calibri"/>
            <w:b/>
            <w:bCs/>
          </w:rPr>
          <w:t>levanata@ukr.net</w:t>
        </w:r>
      </w:hyperlink>
      <w:r w:rsidR="00A20596" w:rsidRPr="00A20596">
        <w:rPr>
          <w:rFonts w:eastAsia="Calibri"/>
          <w:b/>
          <w:bCs/>
        </w:rPr>
        <w:t>.</w:t>
      </w:r>
    </w:p>
    <w:p w14:paraId="558D3ECE" w14:textId="77777777" w:rsidR="00DA11D0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0740FF1" w14:textId="56AE6891" w:rsidR="00211818" w:rsidRPr="00A20596" w:rsidRDefault="0089715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0596">
        <w:rPr>
          <w:sz w:val="28"/>
          <w:szCs w:val="28"/>
        </w:rPr>
        <w:t>6. Головний розпорядник коштів: </w:t>
      </w:r>
      <w:r w:rsidR="0062768E">
        <w:rPr>
          <w:b/>
          <w:sz w:val="28"/>
          <w:szCs w:val="28"/>
        </w:rPr>
        <w:t>МВС України</w:t>
      </w:r>
    </w:p>
    <w:p w14:paraId="2D43562A" w14:textId="77777777" w:rsidR="00DA11D0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EDEC37" w14:textId="26AF46FE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7150" w:rsidRPr="00A20596">
        <w:rPr>
          <w:sz w:val="28"/>
          <w:szCs w:val="28"/>
        </w:rPr>
        <w:t>. </w:t>
      </w:r>
      <w:r w:rsidR="00897150" w:rsidRPr="00612C61">
        <w:rPr>
          <w:sz w:val="28"/>
          <w:szCs w:val="28"/>
        </w:rPr>
        <w:t>Джерело фінансування закупівлі</w:t>
      </w:r>
      <w:r w:rsidR="00897150" w:rsidRPr="00A20596">
        <w:rPr>
          <w:i/>
          <w:iCs/>
          <w:sz w:val="28"/>
          <w:szCs w:val="28"/>
        </w:rPr>
        <w:t>:</w:t>
      </w:r>
      <w:r w:rsidR="00897150" w:rsidRPr="00A20596">
        <w:rPr>
          <w:sz w:val="28"/>
          <w:szCs w:val="28"/>
        </w:rPr>
        <w:t> </w:t>
      </w:r>
      <w:r w:rsidR="00897150" w:rsidRPr="00A20596">
        <w:rPr>
          <w:b/>
          <w:bCs/>
          <w:sz w:val="28"/>
          <w:szCs w:val="28"/>
        </w:rPr>
        <w:t>кошти  Державного бюджету України</w:t>
      </w:r>
    </w:p>
    <w:p w14:paraId="333E637D" w14:textId="77777777" w:rsidR="00DA11D0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E8BEA39" w14:textId="0B4D6593" w:rsidR="00897150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7150" w:rsidRPr="00612C61">
        <w:rPr>
          <w:sz w:val="28"/>
          <w:szCs w:val="28"/>
        </w:rPr>
        <w:t>. Адреса веб-порталу Уповноваженого органу, на якому розміщується інформація про закупівлю:</w:t>
      </w:r>
      <w:r w:rsidR="00897150" w:rsidRPr="00A20596">
        <w:rPr>
          <w:sz w:val="28"/>
          <w:szCs w:val="28"/>
        </w:rPr>
        <w:t> </w:t>
      </w:r>
      <w:r w:rsidR="00211818" w:rsidRPr="00A20596">
        <w:rPr>
          <w:b/>
          <w:bCs/>
          <w:sz w:val="28"/>
          <w:szCs w:val="28"/>
        </w:rPr>
        <w:t>zakupki.prom.ua</w:t>
      </w:r>
    </w:p>
    <w:p w14:paraId="4A8D09C8" w14:textId="77777777" w:rsidR="00DA11D0" w:rsidRDefault="00DA11D0" w:rsidP="00E57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4C1708" w14:textId="62631917" w:rsidR="00E57804" w:rsidRPr="005421D4" w:rsidRDefault="00612C61" w:rsidP="00E57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2C61">
        <w:rPr>
          <w:rFonts w:ascii="Times New Roman" w:hAnsi="Times New Roman" w:cs="Times New Roman"/>
          <w:sz w:val="28"/>
          <w:szCs w:val="28"/>
        </w:rPr>
        <w:t xml:space="preserve">9. </w:t>
      </w:r>
      <w:r w:rsidR="00897150" w:rsidRPr="00612C61">
        <w:rPr>
          <w:rFonts w:ascii="Times New Roman" w:hAnsi="Times New Roman" w:cs="Times New Roman"/>
          <w:sz w:val="28"/>
          <w:szCs w:val="28"/>
        </w:rPr>
        <w:t>Адреса веб-сайту, на якому замовником додатково розміщується інформація про закупівлю:</w:t>
      </w:r>
      <w:r w:rsidR="00897150" w:rsidRPr="00A2059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2768E" w:rsidRPr="00E57804">
        <w:rPr>
          <w:rFonts w:ascii="Times New Roman" w:hAnsi="Times New Roman"/>
          <w:b/>
          <w:bCs/>
          <w:sz w:val="28"/>
          <w:szCs w:val="28"/>
          <w:lang w:val="en-US"/>
        </w:rPr>
        <w:t>ndekc</w:t>
      </w:r>
      <w:proofErr w:type="spellEnd"/>
      <w:r w:rsidR="0062768E">
        <w:rPr>
          <w:rFonts w:ascii="Times New Roman" w:hAnsi="Times New Roman"/>
          <w:b/>
          <w:bCs/>
          <w:sz w:val="28"/>
          <w:szCs w:val="28"/>
        </w:rPr>
        <w:t>-</w:t>
      </w:r>
      <w:r w:rsidR="00E57804" w:rsidRPr="00E57804">
        <w:rPr>
          <w:rFonts w:ascii="Times New Roman" w:hAnsi="Times New Roman"/>
          <w:b/>
          <w:bCs/>
          <w:sz w:val="28"/>
          <w:szCs w:val="28"/>
        </w:rPr>
        <w:t>k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irovograd</w:t>
      </w:r>
      <w:proofErr w:type="spellEnd"/>
      <w:r w:rsidR="0062768E">
        <w:rPr>
          <w:rFonts w:ascii="Times New Roman" w:hAnsi="Times New Roman"/>
          <w:b/>
          <w:bCs/>
          <w:sz w:val="28"/>
          <w:szCs w:val="28"/>
        </w:rPr>
        <w:t>.</w:t>
      </w:r>
      <w:r w:rsidR="0062768E">
        <w:rPr>
          <w:rFonts w:ascii="Times New Roman" w:hAnsi="Times New Roman"/>
          <w:b/>
          <w:bCs/>
          <w:sz w:val="28"/>
          <w:szCs w:val="28"/>
          <w:lang w:val="en-US"/>
        </w:rPr>
        <w:t>or</w:t>
      </w:r>
      <w:r w:rsidR="00E57804" w:rsidRPr="00E57804">
        <w:rPr>
          <w:rFonts w:ascii="Times New Roman" w:hAnsi="Times New Roman"/>
          <w:b/>
          <w:bCs/>
          <w:sz w:val="28"/>
          <w:szCs w:val="28"/>
          <w:lang w:val="en-US"/>
        </w:rPr>
        <w:t>g</w:t>
      </w:r>
      <w:r w:rsidR="00E57804" w:rsidRPr="00E57804">
        <w:rPr>
          <w:rFonts w:ascii="Times New Roman" w:hAnsi="Times New Roman"/>
          <w:b/>
          <w:bCs/>
          <w:sz w:val="28"/>
          <w:szCs w:val="28"/>
        </w:rPr>
        <w:t>.</w:t>
      </w:r>
      <w:proofErr w:type="spellStart"/>
      <w:r w:rsidR="00E57804" w:rsidRPr="00E57804">
        <w:rPr>
          <w:rFonts w:ascii="Times New Roman" w:hAnsi="Times New Roman"/>
          <w:b/>
          <w:bCs/>
          <w:sz w:val="28"/>
          <w:szCs w:val="28"/>
        </w:rPr>
        <w:t>ua</w:t>
      </w:r>
      <w:proofErr w:type="spellEnd"/>
      <w:r w:rsidR="00E57804" w:rsidRPr="005421D4">
        <w:rPr>
          <w:rFonts w:ascii="Times New Roman" w:hAnsi="Times New Roman"/>
          <w:sz w:val="24"/>
          <w:szCs w:val="24"/>
        </w:rPr>
        <w:t xml:space="preserve"> </w:t>
      </w:r>
    </w:p>
    <w:p w14:paraId="31F68EEF" w14:textId="77777777" w:rsidR="00DA11D0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EB9412" w14:textId="1FBD085D" w:rsidR="00897150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7150" w:rsidRPr="00A20596">
        <w:rPr>
          <w:sz w:val="28"/>
          <w:szCs w:val="28"/>
        </w:rPr>
        <w:t>. </w:t>
      </w:r>
      <w:r w:rsidR="00897150" w:rsidRPr="00612C61">
        <w:rPr>
          <w:sz w:val="28"/>
          <w:szCs w:val="28"/>
        </w:rPr>
        <w:t>Інформація про предмет закупівлі:</w:t>
      </w:r>
    </w:p>
    <w:p w14:paraId="7121CD09" w14:textId="7166E6B1" w:rsidR="00612C61" w:rsidRPr="00A20596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 Вид предмета закупівлі: </w:t>
      </w:r>
      <w:r w:rsidRPr="00612C61">
        <w:rPr>
          <w:b/>
          <w:bCs/>
          <w:sz w:val="28"/>
          <w:szCs w:val="28"/>
        </w:rPr>
        <w:t>товар</w:t>
      </w:r>
    </w:p>
    <w:p w14:paraId="16599BCC" w14:textId="77777777" w:rsidR="00612C61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 w:rsidR="00897150" w:rsidRPr="00A2059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97150" w:rsidRPr="00A20596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</w:t>
      </w:r>
      <w:r w:rsidR="00897150" w:rsidRPr="00A20596">
        <w:rPr>
          <w:sz w:val="28"/>
          <w:szCs w:val="28"/>
        </w:rPr>
        <w:t xml:space="preserve"> предмета закупівлі</w:t>
      </w:r>
      <w:r w:rsidR="00897150" w:rsidRPr="008E084E">
        <w:rPr>
          <w:b/>
          <w:bCs/>
          <w:sz w:val="28"/>
          <w:szCs w:val="28"/>
        </w:rPr>
        <w:t>: </w:t>
      </w:r>
      <w:r w:rsidR="00211818" w:rsidRPr="008E084E">
        <w:rPr>
          <w:b/>
          <w:bCs/>
          <w:sz w:val="28"/>
          <w:szCs w:val="28"/>
        </w:rPr>
        <w:t xml:space="preserve">«Комп’ютерне обладнання» </w:t>
      </w:r>
      <w:r w:rsidR="008E084E">
        <w:rPr>
          <w:b/>
          <w:bCs/>
          <w:sz w:val="28"/>
          <w:szCs w:val="28"/>
        </w:rPr>
        <w:t xml:space="preserve">                       </w:t>
      </w:r>
    </w:p>
    <w:p w14:paraId="449C1B54" w14:textId="0346F1E8" w:rsidR="00897150" w:rsidRDefault="00612C61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12C61">
        <w:rPr>
          <w:sz w:val="28"/>
          <w:szCs w:val="28"/>
        </w:rPr>
        <w:t>10.3. Код за Єдиним закупівельним словником:</w:t>
      </w:r>
      <w:r>
        <w:rPr>
          <w:b/>
          <w:bCs/>
          <w:sz w:val="28"/>
          <w:szCs w:val="28"/>
        </w:rPr>
        <w:t xml:space="preserve"> Д</w:t>
      </w:r>
      <w:r w:rsidR="00211818" w:rsidRPr="008E084E">
        <w:rPr>
          <w:b/>
          <w:bCs/>
          <w:sz w:val="28"/>
          <w:szCs w:val="28"/>
        </w:rPr>
        <w:t>К 021:2015</w:t>
      </w:r>
      <w:r>
        <w:rPr>
          <w:b/>
          <w:bCs/>
          <w:sz w:val="28"/>
          <w:szCs w:val="28"/>
        </w:rPr>
        <w:t xml:space="preserve">: </w:t>
      </w:r>
      <w:r w:rsidR="00211818" w:rsidRPr="008E084E">
        <w:rPr>
          <w:b/>
          <w:bCs/>
          <w:sz w:val="28"/>
          <w:szCs w:val="28"/>
        </w:rPr>
        <w:t xml:space="preserve">30230000-0 </w:t>
      </w:r>
    </w:p>
    <w:p w14:paraId="322BF0F1" w14:textId="5AD634AC" w:rsidR="001B451B" w:rsidRDefault="001B451B" w:rsidP="001B451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1B451B">
        <w:rPr>
          <w:rFonts w:ascii="Times New Roman" w:eastAsia="Times New Roman" w:hAnsi="Times New Roman"/>
          <w:bCs/>
          <w:sz w:val="28"/>
          <w:szCs w:val="28"/>
        </w:rPr>
        <w:t>10.4. Обґрунтування технічних та якісних характеристик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14:paraId="66AFA01F" w14:textId="77777777" w:rsidR="00DA11D0" w:rsidRPr="001B451B" w:rsidRDefault="00DA11D0" w:rsidP="001B451B">
      <w:pPr>
        <w:widowControl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Style w:val="12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544"/>
        <w:gridCol w:w="3543"/>
      </w:tblGrid>
      <w:tr w:rsidR="001B451B" w:rsidRPr="00586A27" w14:paraId="34F9719B" w14:textId="77777777" w:rsidTr="00586A27">
        <w:trPr>
          <w:cantSplit/>
          <w:trHeight w:val="1198"/>
          <w:jc w:val="center"/>
        </w:trPr>
        <w:tc>
          <w:tcPr>
            <w:tcW w:w="704" w:type="dxa"/>
            <w:vAlign w:val="center"/>
          </w:tcPr>
          <w:p w14:paraId="2CFBF4F2" w14:textId="77777777" w:rsidR="001B451B" w:rsidRPr="00586A27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290763"/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58F0B7DD" w14:textId="77777777" w:rsidR="001B451B" w:rsidRPr="00586A27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(якісні) </w:t>
            </w:r>
            <w:proofErr w:type="spellStart"/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хар-ки</w:t>
            </w:r>
            <w:proofErr w:type="spellEnd"/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предмета закупівлі</w:t>
            </w:r>
          </w:p>
        </w:tc>
        <w:tc>
          <w:tcPr>
            <w:tcW w:w="3544" w:type="dxa"/>
            <w:vAlign w:val="center"/>
          </w:tcPr>
          <w:p w14:paraId="25CA6BDC" w14:textId="77777777" w:rsidR="001B451B" w:rsidRPr="00586A27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543" w:type="dxa"/>
            <w:vAlign w:val="center"/>
          </w:tcPr>
          <w:p w14:paraId="619890D7" w14:textId="77777777" w:rsidR="001B451B" w:rsidRPr="00586A27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1B451B" w:rsidRPr="00DA5EA0" w14:paraId="2C21F97E" w14:textId="77777777" w:rsidTr="00586A27">
        <w:trPr>
          <w:trHeight w:val="139"/>
          <w:jc w:val="center"/>
        </w:trPr>
        <w:tc>
          <w:tcPr>
            <w:tcW w:w="704" w:type="dxa"/>
            <w:vAlign w:val="center"/>
          </w:tcPr>
          <w:p w14:paraId="6088178E" w14:textId="77777777" w:rsidR="001B451B" w:rsidRPr="00DA5EA0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5E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14:paraId="5FFC9107" w14:textId="77777777" w:rsidR="001B451B" w:rsidRPr="00DA5EA0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5E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7754AFB4" w14:textId="77777777" w:rsidR="001B451B" w:rsidRPr="00DA5EA0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5E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3" w:type="dxa"/>
            <w:vAlign w:val="center"/>
          </w:tcPr>
          <w:p w14:paraId="06E57764" w14:textId="77777777" w:rsidR="001B451B" w:rsidRPr="00DA5EA0" w:rsidRDefault="001B451B" w:rsidP="002643E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5E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1B451B" w:rsidRPr="00E67CEE" w14:paraId="687F295D" w14:textId="77777777" w:rsidTr="00586A27">
        <w:trPr>
          <w:trHeight w:val="134"/>
          <w:jc w:val="center"/>
        </w:trPr>
        <w:tc>
          <w:tcPr>
            <w:tcW w:w="704" w:type="dxa"/>
          </w:tcPr>
          <w:p w14:paraId="2E6D1929" w14:textId="77777777" w:rsidR="001B451B" w:rsidRPr="008F7AF5" w:rsidRDefault="001B451B" w:rsidP="001B451B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3"/>
          </w:tcPr>
          <w:p w14:paraId="2A6B1130" w14:textId="09B3FEAD" w:rsidR="001B451B" w:rsidRPr="009500D7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Системний блок</w:t>
            </w:r>
            <w:r w:rsidR="00586A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(11 </w:t>
            </w:r>
            <w:r w:rsidR="006276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шт.</w:t>
            </w:r>
            <w:r w:rsidR="00586A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1B451B" w:rsidRPr="00D94D0E" w14:paraId="64CAE414" w14:textId="77777777" w:rsidTr="00586A27">
        <w:trPr>
          <w:trHeight w:val="134"/>
          <w:jc w:val="center"/>
        </w:trPr>
        <w:tc>
          <w:tcPr>
            <w:tcW w:w="704" w:type="dxa"/>
          </w:tcPr>
          <w:p w14:paraId="7162C733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80D760" w14:textId="77777777" w:rsidR="001B451B" w:rsidRPr="00F7178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178B">
              <w:rPr>
                <w:rFonts w:ascii="Times New Roman" w:hAnsi="Times New Roman" w:cs="Times New Roman"/>
                <w:b/>
                <w:sz w:val="24"/>
                <w:szCs w:val="24"/>
              </w:rPr>
              <w:t>Процесор</w:t>
            </w:r>
          </w:p>
        </w:tc>
        <w:tc>
          <w:tcPr>
            <w:tcW w:w="3544" w:type="dxa"/>
          </w:tcPr>
          <w:p w14:paraId="6AD374C9" w14:textId="77777777" w:rsidR="001B451B" w:rsidRPr="00277E28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</w:t>
            </w:r>
            <w:proofErr w:type="spellEnd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</w:t>
            </w:r>
            <w:proofErr w:type="spellEnd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i5-12400, кількість </w:t>
            </w:r>
            <w:proofErr w:type="spellStart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</w:t>
            </w:r>
            <w:proofErr w:type="spellEnd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менше 6, кількість потоків не менше 12, базова тактова частота не менше 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2.5GHz, максимальна тактова частота не менше 4.4GHz (не менше 18M, не гірше s1700) (BX8071512400) BOX</w:t>
            </w:r>
          </w:p>
        </w:tc>
        <w:tc>
          <w:tcPr>
            <w:tcW w:w="3543" w:type="dxa"/>
          </w:tcPr>
          <w:p w14:paraId="4D34270C" w14:textId="77777777" w:rsidR="001B451B" w:rsidRPr="001B17A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Забезпечення обчислювальної потужності, достатньої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офісних задач протягом</w:t>
            </w:r>
            <w:r w:rsidRPr="00CE655C">
              <w:rPr>
                <w:rFonts w:ascii="Times New Roman" w:hAnsi="Times New Roman" w:cs="Times New Roman"/>
                <w:sz w:val="24"/>
                <w:szCs w:val="24"/>
              </w:rPr>
              <w:t xml:space="preserve"> строків корисного </w:t>
            </w:r>
            <w:r w:rsidRPr="00CE6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використання основних засобів суб'єктів державного сектору (10 років)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51B" w:rsidRPr="00D94D0E" w14:paraId="0714F1A5" w14:textId="77777777" w:rsidTr="00586A27">
        <w:trPr>
          <w:trHeight w:val="134"/>
          <w:jc w:val="center"/>
        </w:trPr>
        <w:tc>
          <w:tcPr>
            <w:tcW w:w="704" w:type="dxa"/>
          </w:tcPr>
          <w:p w14:paraId="569CC29C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E2B15D" w14:textId="77777777" w:rsidR="001B451B" w:rsidRPr="00F7178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82">
              <w:rPr>
                <w:rFonts w:ascii="Times New Roman" w:hAnsi="Times New Roman" w:cs="Times New Roman"/>
                <w:b/>
                <w:sz w:val="24"/>
                <w:szCs w:val="24"/>
              </w:rPr>
              <w:t>Материнська плата</w:t>
            </w:r>
          </w:p>
        </w:tc>
        <w:tc>
          <w:tcPr>
            <w:tcW w:w="3544" w:type="dxa"/>
          </w:tcPr>
          <w:p w14:paraId="51BB1CB1" w14:textId="77777777" w:rsidR="001B451B" w:rsidRPr="003A6282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ASUS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mATX</w:t>
            </w:r>
            <w:proofErr w:type="spellEnd"/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1700, не гірше 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Intel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Н610, 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 – не менше 1 шт., 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Sub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1 шт., 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HDMI</w:t>
            </w:r>
            <w:r w:rsidRPr="00385C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1 шт.</w:t>
            </w:r>
          </w:p>
        </w:tc>
        <w:tc>
          <w:tcPr>
            <w:tcW w:w="3543" w:type="dxa"/>
          </w:tcPr>
          <w:p w14:paraId="12489F53" w14:textId="77777777" w:rsidR="001B451B" w:rsidRDefault="001B451B" w:rsidP="002643E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Набір портів 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слотів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необхідний для підключення зовнішніх та внутрішніх пристроїв</w:t>
            </w:r>
          </w:p>
        </w:tc>
      </w:tr>
      <w:tr w:rsidR="001B451B" w:rsidRPr="00D94D0E" w14:paraId="7A3A1F4D" w14:textId="77777777" w:rsidTr="00586A27">
        <w:trPr>
          <w:trHeight w:val="134"/>
          <w:jc w:val="center"/>
        </w:trPr>
        <w:tc>
          <w:tcPr>
            <w:tcW w:w="704" w:type="dxa"/>
          </w:tcPr>
          <w:p w14:paraId="49870D26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04C36" w14:textId="77777777" w:rsidR="001B451B" w:rsidRPr="003A6282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845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 пам'ять</w:t>
            </w:r>
          </w:p>
        </w:tc>
        <w:tc>
          <w:tcPr>
            <w:tcW w:w="3544" w:type="dxa"/>
          </w:tcPr>
          <w:p w14:paraId="5548928D" w14:textId="77777777" w:rsidR="001B451B" w:rsidRPr="003A6282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DIMM DDR4, не менше 16ГБ, 3200 МГц</w:t>
            </w:r>
          </w:p>
        </w:tc>
        <w:tc>
          <w:tcPr>
            <w:tcW w:w="3543" w:type="dxa"/>
          </w:tcPr>
          <w:p w14:paraId="5C2B0A61" w14:textId="77777777" w:rsidR="001B451B" w:rsidRDefault="001B451B" w:rsidP="002643E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6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оброблення даних під час </w:t>
            </w:r>
            <w:r w:rsidRPr="00586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 офісних задач протягом строків корисного використання основних засобів суб'єктів державного сектору (10 років).</w:t>
            </w:r>
          </w:p>
        </w:tc>
      </w:tr>
      <w:tr w:rsidR="001B451B" w:rsidRPr="00D94D0E" w14:paraId="2434D1C7" w14:textId="77777777" w:rsidTr="00586A27">
        <w:trPr>
          <w:trHeight w:val="134"/>
          <w:jc w:val="center"/>
        </w:trPr>
        <w:tc>
          <w:tcPr>
            <w:tcW w:w="704" w:type="dxa"/>
            <w:vMerge w:val="restart"/>
          </w:tcPr>
          <w:p w14:paraId="22CFB4AD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5531350" w14:textId="77777777" w:rsidR="001B451B" w:rsidRPr="008B72B3" w:rsidRDefault="001B451B" w:rsidP="002643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Накопичувачі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89BF6" w14:textId="77777777" w:rsidR="001B451B" w:rsidRPr="001422A5" w:rsidRDefault="001B451B" w:rsidP="002643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142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ип носія SSD:</w:t>
            </w:r>
            <w:r w:rsidRPr="00142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SSD / не менше 256</w:t>
            </w:r>
            <w:r w:rsidRPr="0085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GB / 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 xml:space="preserve">M.2 /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NVMe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PCIe</w:t>
            </w:r>
            <w:proofErr w:type="spellEnd"/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 xml:space="preserve"> 3.0x4</w:t>
            </w:r>
          </w:p>
        </w:tc>
        <w:tc>
          <w:tcPr>
            <w:tcW w:w="3543" w:type="dxa"/>
          </w:tcPr>
          <w:p w14:paraId="5E23F32C" w14:textId="77777777" w:rsidR="001B451B" w:rsidRPr="00586845" w:rsidRDefault="001B451B" w:rsidP="002643E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швидкого завантаження та швидкої роботи операційної системи, прикладного програмного забезпечення</w:t>
            </w:r>
          </w:p>
        </w:tc>
      </w:tr>
      <w:tr w:rsidR="001B451B" w:rsidRPr="00D94D0E" w14:paraId="4EC17849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19607D43" w14:textId="77777777" w:rsidR="001B451B" w:rsidRPr="008E172A" w:rsidRDefault="001B451B" w:rsidP="002643ED">
            <w:pPr>
              <w:pStyle w:val="a6"/>
              <w:widowControl w:val="0"/>
              <w:tabs>
                <w:tab w:val="left" w:pos="35"/>
              </w:tabs>
              <w:ind w:left="4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5B22F22" w14:textId="77777777" w:rsidR="001B451B" w:rsidRPr="00586845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033E" w14:textId="77777777" w:rsidR="001B451B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2A5">
              <w:rPr>
                <w:rFonts w:ascii="Times New Roman" w:hAnsi="Times New Roman"/>
                <w:b/>
                <w:sz w:val="24"/>
                <w:szCs w:val="24"/>
              </w:rPr>
              <w:t xml:space="preserve">Тип носія </w:t>
            </w:r>
            <w:r w:rsidRPr="001422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HDD</w:t>
            </w:r>
            <w:r w:rsidRPr="001422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0D43DD6" w14:textId="77777777" w:rsidR="001B451B" w:rsidRPr="001422A5" w:rsidRDefault="001B451B" w:rsidP="002643E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HD</w:t>
            </w: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 </w:t>
            </w: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Toshiba</w:t>
            </w: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3,5 / не менше 1</w:t>
            </w: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</w:t>
            </w:r>
            <w:r w:rsidRPr="00654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не менше </w:t>
            </w:r>
            <w:r w:rsidRPr="000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7200rpm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063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64MB</w:t>
            </w:r>
          </w:p>
        </w:tc>
        <w:tc>
          <w:tcPr>
            <w:tcW w:w="3543" w:type="dxa"/>
          </w:tcPr>
          <w:p w14:paraId="79550C30" w14:textId="77777777" w:rsidR="001B451B" w:rsidRPr="00586845" w:rsidRDefault="001B451B" w:rsidP="002643E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Збереження значних за обсягами документів, які можуть містити велику кількість графічних зображень.</w:t>
            </w:r>
          </w:p>
        </w:tc>
      </w:tr>
      <w:tr w:rsidR="001B451B" w:rsidRPr="00D94D0E" w14:paraId="23FE8C05" w14:textId="77777777" w:rsidTr="00586A27">
        <w:trPr>
          <w:trHeight w:val="134"/>
          <w:jc w:val="center"/>
        </w:trPr>
        <w:tc>
          <w:tcPr>
            <w:tcW w:w="704" w:type="dxa"/>
            <w:vMerge w:val="restart"/>
          </w:tcPr>
          <w:p w14:paraId="6F306341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E5CB38B" w14:textId="77777777" w:rsidR="001B451B" w:rsidRPr="001A093B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Корпус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A9F2" w14:textId="77777777" w:rsidR="001B451B" w:rsidRPr="001A093B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Форм-фактор корпусу: ATX;</w:t>
            </w:r>
          </w:p>
        </w:tc>
        <w:tc>
          <w:tcPr>
            <w:tcW w:w="3543" w:type="dxa"/>
          </w:tcPr>
          <w:p w14:paraId="58648992" w14:textId="77777777" w:rsidR="001B451B" w:rsidRDefault="001B451B" w:rsidP="002643ED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Найбільш поширений стандарт корпусу, забезпечує  максимальну сумісність комплектуючих, можливість модернізації чи оновлення апаратної складової  комп’ютера </w:t>
            </w:r>
            <w:r w:rsidRPr="0058651C">
              <w:rPr>
                <w:rFonts w:ascii="Times New Roman" w:hAnsi="Times New Roman" w:cs="Times New Roman"/>
                <w:sz w:val="24"/>
                <w:szCs w:val="24"/>
              </w:rPr>
              <w:t>протягом строків корисного використання основних засобів суб'єктів державного сектору (10 років)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51B" w:rsidRPr="00D94D0E" w14:paraId="60CC550A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774E5775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37E13D3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43EA" w14:textId="77777777" w:rsidR="001B451B" w:rsidRPr="00EC4588" w:rsidRDefault="001B451B" w:rsidP="002643E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Можливість  монтажу планки з інтерфейсами в верхній або середній частині фронтальної панелі</w:t>
            </w:r>
          </w:p>
        </w:tc>
        <w:tc>
          <w:tcPr>
            <w:tcW w:w="3543" w:type="dxa"/>
          </w:tcPr>
          <w:p w14:paraId="1EF9660A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Можливість встановлення додаткових носіїв інформації (жорстких дисків).</w:t>
            </w:r>
          </w:p>
        </w:tc>
      </w:tr>
      <w:tr w:rsidR="001B451B" w:rsidRPr="00D94D0E" w14:paraId="5B12D63F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19E73E72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7535EC6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B715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B3">
              <w:rPr>
                <w:rFonts w:ascii="Times New Roman" w:hAnsi="Times New Roman"/>
                <w:sz w:val="24"/>
                <w:szCs w:val="24"/>
              </w:rPr>
              <w:t xml:space="preserve">Наявність на передній панелі корпусу не менш ніж 4-x роз’ємів USB (не менше ніж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8B72B3">
              <w:rPr>
                <w:rFonts w:ascii="Times New Roman" w:hAnsi="Times New Roman"/>
                <w:sz w:val="24"/>
                <w:szCs w:val="24"/>
              </w:rPr>
              <w:t xml:space="preserve"> з яких формату USB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8B72B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B72B3">
              <w:rPr>
                <w:rFonts w:ascii="Times New Roman" w:hAnsi="Times New Roman"/>
                <w:sz w:val="24"/>
                <w:szCs w:val="24"/>
              </w:rPr>
              <w:t xml:space="preserve">, та не менше ніж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8B72B3">
              <w:rPr>
                <w:rFonts w:ascii="Times New Roman" w:hAnsi="Times New Roman"/>
                <w:sz w:val="24"/>
                <w:szCs w:val="24"/>
              </w:rPr>
              <w:t xml:space="preserve"> USB 3.</w:t>
            </w:r>
            <w:r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  <w:tc>
          <w:tcPr>
            <w:tcW w:w="3543" w:type="dxa"/>
          </w:tcPr>
          <w:p w14:paraId="09E782B7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Порти та роз’єми на передній панелі необхідні д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18E510B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 апаратних ключів особистого цифрового підпису на захищених носіях що мають інтерфейс USB,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 деяких працівників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2 і 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, також для підключення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сучасного 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обладнання, що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 інтерфейс USB 3.0;</w:t>
            </w:r>
          </w:p>
          <w:p w14:paraId="1BC7CD11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акустичних систем чи гарнітури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Line-out</w:t>
            </w:r>
            <w:proofErr w:type="spellEnd"/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Mic-in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 час дистанційних засідань, зборів, навчань, тощо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451B" w:rsidRPr="00D94D0E" w14:paraId="0B96C7A8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7CB21D41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81935CE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20EF4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B3">
              <w:rPr>
                <w:rFonts w:ascii="Times New Roman" w:hAnsi="Times New Roman"/>
                <w:sz w:val="24"/>
                <w:szCs w:val="24"/>
              </w:rPr>
              <w:t xml:space="preserve">Наявність на передній панелі корпусу не менше ніж 1-го </w:t>
            </w:r>
            <w:proofErr w:type="spellStart"/>
            <w:r w:rsidRPr="008B72B3">
              <w:rPr>
                <w:rFonts w:ascii="Times New Roman" w:hAnsi="Times New Roman"/>
                <w:sz w:val="24"/>
                <w:szCs w:val="24"/>
              </w:rPr>
              <w:t>слота</w:t>
            </w:r>
            <w:proofErr w:type="spellEnd"/>
            <w:r w:rsidRPr="008B7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2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3,5” не менше ніж  2-х </w:t>
            </w:r>
            <w:proofErr w:type="spellStart"/>
            <w:r w:rsidRPr="008B72B3">
              <w:rPr>
                <w:rFonts w:ascii="Times New Roman" w:hAnsi="Times New Roman"/>
                <w:sz w:val="24"/>
                <w:szCs w:val="24"/>
              </w:rPr>
              <w:t>слотів</w:t>
            </w:r>
            <w:proofErr w:type="spellEnd"/>
            <w:r w:rsidRPr="008B72B3">
              <w:rPr>
                <w:rFonts w:ascii="Times New Roman" w:hAnsi="Times New Roman"/>
                <w:sz w:val="24"/>
                <w:szCs w:val="24"/>
              </w:rPr>
              <w:t xml:space="preserve"> 5,25”;</w:t>
            </w:r>
          </w:p>
        </w:tc>
        <w:tc>
          <w:tcPr>
            <w:tcW w:w="3543" w:type="dxa"/>
          </w:tcPr>
          <w:p w14:paraId="4D748ECA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Можливість встановлення пристроїв для зчитування карток пам’яті, оптичних дисків,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карманів для жорстких дисків;</w:t>
            </w:r>
          </w:p>
        </w:tc>
      </w:tr>
      <w:tr w:rsidR="001B451B" w:rsidRPr="00D94D0E" w14:paraId="7CFFA180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32763D91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24ACBA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5F99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B3">
              <w:rPr>
                <w:rFonts w:ascii="Times New Roman" w:hAnsi="Times New Roman"/>
                <w:sz w:val="24"/>
                <w:szCs w:val="24"/>
              </w:rPr>
              <w:t>Наявність замку з комплектом ключів, який у закритому положенні блокує кнопку включення системного блоку;</w:t>
            </w:r>
          </w:p>
        </w:tc>
        <w:tc>
          <w:tcPr>
            <w:tcW w:w="3543" w:type="dxa"/>
          </w:tcPr>
          <w:p w14:paraId="33772628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Блокування несанкціонованого включення комп’ютера</w:t>
            </w:r>
          </w:p>
        </w:tc>
      </w:tr>
      <w:tr w:rsidR="001B451B" w:rsidRPr="00D94D0E" w14:paraId="06FA725C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75E39B97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7D4E5DE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52C8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B3">
              <w:rPr>
                <w:rFonts w:ascii="Times New Roman" w:hAnsi="Times New Roman"/>
                <w:sz w:val="24"/>
                <w:szCs w:val="24"/>
              </w:rPr>
              <w:t>Матеріал корпусу: сталь. Товщина стінок не менше ніж 0,6 мм;</w:t>
            </w:r>
          </w:p>
        </w:tc>
        <w:tc>
          <w:tcPr>
            <w:tcW w:w="3543" w:type="dxa"/>
          </w:tcPr>
          <w:p w14:paraId="320BBA65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необхідної жорсткості корпусу протягом тривалого часу експлуатації.</w:t>
            </w:r>
          </w:p>
        </w:tc>
      </w:tr>
      <w:tr w:rsidR="001B451B" w:rsidRPr="00D94D0E" w14:paraId="663B8416" w14:textId="77777777" w:rsidTr="00586A27">
        <w:trPr>
          <w:trHeight w:val="134"/>
          <w:jc w:val="center"/>
        </w:trPr>
        <w:tc>
          <w:tcPr>
            <w:tcW w:w="704" w:type="dxa"/>
            <w:vMerge/>
          </w:tcPr>
          <w:p w14:paraId="5101F9B4" w14:textId="77777777" w:rsidR="001B451B" w:rsidRPr="008E172A" w:rsidRDefault="001B451B" w:rsidP="001B451B">
            <w:pPr>
              <w:pStyle w:val="a6"/>
              <w:widowControl w:val="0"/>
              <w:numPr>
                <w:ilvl w:val="1"/>
                <w:numId w:val="1"/>
              </w:numPr>
              <w:tabs>
                <w:tab w:val="left" w:pos="35"/>
              </w:tabs>
              <w:ind w:left="449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3D556C4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E7804" w14:textId="77777777" w:rsidR="001B451B" w:rsidRPr="008B72B3" w:rsidRDefault="001B451B" w:rsidP="002643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2B3">
              <w:rPr>
                <w:rFonts w:ascii="Times New Roman" w:hAnsi="Times New Roman"/>
                <w:sz w:val="24"/>
                <w:szCs w:val="24"/>
              </w:rPr>
              <w:t>Наявність системи безпеки у виг</w:t>
            </w:r>
            <w:r>
              <w:rPr>
                <w:rFonts w:ascii="Times New Roman" w:hAnsi="Times New Roman"/>
                <w:sz w:val="24"/>
                <w:szCs w:val="24"/>
              </w:rPr>
              <w:t>ляді датчика відкриття корпусу.</w:t>
            </w:r>
          </w:p>
        </w:tc>
        <w:tc>
          <w:tcPr>
            <w:tcW w:w="3543" w:type="dxa"/>
          </w:tcPr>
          <w:p w14:paraId="3AFF10FD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 xml:space="preserve"> несанкціонованого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доступу до комплектуючих та інформації, що зберігається на </w:t>
            </w:r>
            <w:r w:rsidRPr="007C5795">
              <w:rPr>
                <w:rFonts w:ascii="Times New Roman" w:hAnsi="Times New Roman" w:cs="Times New Roman"/>
                <w:sz w:val="24"/>
                <w:szCs w:val="24"/>
              </w:rPr>
              <w:t>комп’ютер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B451B" w:rsidRPr="00D94D0E" w14:paraId="5B5D802F" w14:textId="77777777" w:rsidTr="00586A27">
        <w:trPr>
          <w:trHeight w:val="134"/>
          <w:jc w:val="center"/>
        </w:trPr>
        <w:tc>
          <w:tcPr>
            <w:tcW w:w="704" w:type="dxa"/>
          </w:tcPr>
          <w:p w14:paraId="14473974" w14:textId="77777777" w:rsidR="001B451B" w:rsidRPr="008E172A" w:rsidRDefault="001B451B" w:rsidP="001B451B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1FE987" w14:textId="77777777" w:rsidR="00586A27" w:rsidRDefault="001B451B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Монітор</w:t>
            </w:r>
            <w:r w:rsidR="00586A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B73DB7B" w14:textId="3A535CE7" w:rsidR="001B451B" w:rsidRPr="001A093B" w:rsidRDefault="00586A27" w:rsidP="002643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(14 шт.)</w:t>
            </w:r>
          </w:p>
        </w:tc>
        <w:tc>
          <w:tcPr>
            <w:tcW w:w="3544" w:type="dxa"/>
            <w:vAlign w:val="center"/>
          </w:tcPr>
          <w:p w14:paraId="76B7A3F8" w14:textId="77777777" w:rsidR="001B451B" w:rsidRPr="0085127C" w:rsidRDefault="001B451B" w:rsidP="002643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Діагональ дисплея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менше 23,8”</w:t>
            </w:r>
          </w:p>
          <w:p w14:paraId="7E1A5A53" w14:textId="77777777" w:rsidR="001B451B" w:rsidRPr="004D4521" w:rsidRDefault="001B451B" w:rsidP="00264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Роздільна здатність 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менше 1920x1080 (</w:t>
            </w:r>
            <w:proofErr w:type="spellStart"/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HD)</w:t>
            </w:r>
          </w:p>
          <w:p w14:paraId="54081E75" w14:textId="77777777" w:rsidR="001B451B" w:rsidRPr="00291D90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матриці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гірше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IPS</w:t>
            </w:r>
          </w:p>
          <w:p w14:paraId="56855587" w14:textId="77777777" w:rsidR="001B451B" w:rsidRPr="004D4521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Контрастність н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менше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0:1</w:t>
            </w:r>
          </w:p>
          <w:p w14:paraId="542F12E1" w14:textId="77777777" w:rsidR="001B451B" w:rsidRPr="004D4521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Відношення сторін</w:t>
            </w:r>
            <w:r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 xml:space="preserve"> 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16:9</w:t>
            </w:r>
          </w:p>
          <w:p w14:paraId="2CF41EBA" w14:textId="77777777" w:rsidR="001B451B" w:rsidRPr="004D4521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Інтерфейси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 менше HDMI, VGA  (D-</w:t>
            </w:r>
            <w:proofErr w:type="spellStart"/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sub</w:t>
            </w:r>
            <w:proofErr w:type="spellEnd"/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C4B8902" w14:textId="77777777" w:rsidR="001B451B" w:rsidRPr="004D4521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Яскравість матриці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е менше 250 </w:t>
            </w:r>
            <w:proofErr w:type="spellStart"/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кд</w:t>
            </w:r>
            <w:proofErr w:type="spellEnd"/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/м²</w:t>
            </w:r>
          </w:p>
          <w:p w14:paraId="68D3D77C" w14:textId="77777777" w:rsidR="001B451B" w:rsidRPr="004D4521" w:rsidRDefault="001B451B" w:rsidP="002643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Час реакції матриці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більше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мс</w:t>
            </w:r>
          </w:p>
          <w:p w14:paraId="21FE8E02" w14:textId="77777777" w:rsidR="001B451B" w:rsidRPr="00F72BFB" w:rsidRDefault="001B451B" w:rsidP="002643E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27C">
              <w:rPr>
                <w:rFonts w:ascii="Times New Roman" w:eastAsia="Times New Roman" w:hAnsi="Times New Roman" w:cs="Times New Roman"/>
                <w:color w:val="221F1F"/>
                <w:sz w:val="24"/>
                <w:szCs w:val="24"/>
                <w:lang w:eastAsia="ru-RU"/>
              </w:rPr>
              <w:t>Частота оновлення</w:t>
            </w:r>
            <w:r w:rsidRPr="004D45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е менше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60</w:t>
            </w:r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45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Hz</w:t>
            </w:r>
            <w:proofErr w:type="spellEnd"/>
          </w:p>
        </w:tc>
        <w:tc>
          <w:tcPr>
            <w:tcW w:w="3543" w:type="dxa"/>
          </w:tcPr>
          <w:p w14:paraId="3D9AB406" w14:textId="77777777" w:rsidR="001B451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Оптимальні параметри монітора з стандартними інтерфейсами з’єднання.</w:t>
            </w:r>
          </w:p>
          <w:p w14:paraId="72F92717" w14:textId="77777777" w:rsidR="001B451B" w:rsidRPr="00F72BFB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Оптимальні ергономічні показники. </w:t>
            </w:r>
          </w:p>
        </w:tc>
      </w:tr>
      <w:tr w:rsidR="001B451B" w:rsidRPr="00D94D0E" w14:paraId="5791F6F0" w14:textId="77777777" w:rsidTr="00586A27">
        <w:trPr>
          <w:trHeight w:val="4968"/>
          <w:jc w:val="center"/>
        </w:trPr>
        <w:tc>
          <w:tcPr>
            <w:tcW w:w="704" w:type="dxa"/>
          </w:tcPr>
          <w:p w14:paraId="2D0B7B65" w14:textId="77777777" w:rsidR="001B451B" w:rsidRPr="00277E28" w:rsidRDefault="001B451B" w:rsidP="001B451B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073C7" w14:textId="77777777" w:rsidR="001B451B" w:rsidRDefault="001B451B" w:rsidP="002643E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Комплект офісний (клавіатура + маніпулятор типу «миша»)</w:t>
            </w:r>
          </w:p>
          <w:p w14:paraId="2C898FE2" w14:textId="1F6D104D" w:rsidR="00586A27" w:rsidRPr="008D79EA" w:rsidRDefault="00586A27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(12 шт.)</w:t>
            </w:r>
          </w:p>
        </w:tc>
        <w:tc>
          <w:tcPr>
            <w:tcW w:w="3544" w:type="dxa"/>
          </w:tcPr>
          <w:p w14:paraId="3461A1CD" w14:textId="77777777" w:rsidR="001B451B" w:rsidRPr="00CA2918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18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стандартна, містить не менше ніж 101 клавішу, з окремим блоком клавіш для набору цифр; </w:t>
            </w:r>
            <w:proofErr w:type="spellStart"/>
            <w:r w:rsidRPr="00CA2918">
              <w:rPr>
                <w:rFonts w:ascii="Times New Roman" w:hAnsi="Times New Roman" w:cs="Times New Roman"/>
                <w:sz w:val="24"/>
                <w:szCs w:val="24"/>
              </w:rPr>
              <w:t>латинсько</w:t>
            </w:r>
            <w:proofErr w:type="spellEnd"/>
            <w:r w:rsidRPr="00CA2918">
              <w:rPr>
                <w:rFonts w:ascii="Times New Roman" w:hAnsi="Times New Roman" w:cs="Times New Roman"/>
                <w:sz w:val="24"/>
                <w:szCs w:val="24"/>
              </w:rPr>
              <w:t xml:space="preserve">-кирилична, з нанесеними літерами латиниці, російської та української абеток; </w:t>
            </w:r>
          </w:p>
          <w:p w14:paraId="20890101" w14:textId="77777777" w:rsidR="001B451B" w:rsidRPr="00CA2918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18">
              <w:rPr>
                <w:rFonts w:ascii="Times New Roman" w:hAnsi="Times New Roman" w:cs="Times New Roman"/>
                <w:sz w:val="24"/>
                <w:szCs w:val="24"/>
              </w:rPr>
              <w:t>тип інтерфейсу - USB;</w:t>
            </w:r>
          </w:p>
          <w:p w14:paraId="42F83A70" w14:textId="77777777" w:rsidR="001B451B" w:rsidRPr="007209A0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18">
              <w:rPr>
                <w:rFonts w:ascii="Times New Roman" w:hAnsi="Times New Roman" w:cs="Times New Roman"/>
                <w:sz w:val="24"/>
                <w:szCs w:val="24"/>
              </w:rPr>
              <w:t xml:space="preserve">довжина </w:t>
            </w:r>
            <w:proofErr w:type="spellStart"/>
            <w:r w:rsidRPr="00CA2918">
              <w:rPr>
                <w:rFonts w:ascii="Times New Roman" w:hAnsi="Times New Roman" w:cs="Times New Roman"/>
                <w:sz w:val="24"/>
                <w:szCs w:val="24"/>
              </w:rPr>
              <w:t>інтерфейсного</w:t>
            </w:r>
            <w:proofErr w:type="spellEnd"/>
            <w:r w:rsidRPr="00CA2918">
              <w:rPr>
                <w:rFonts w:ascii="Times New Roman" w:hAnsi="Times New Roman" w:cs="Times New Roman"/>
                <w:sz w:val="24"/>
                <w:szCs w:val="24"/>
              </w:rPr>
              <w:t xml:space="preserve"> кабелю - не менше ніж 1.5 м.</w:t>
            </w:r>
          </w:p>
          <w:p w14:paraId="47E6A192" w14:textId="77777777" w:rsidR="001B451B" w:rsidRPr="007209A0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 - оптична;  тип підключення - USB-інтерфейс; кількість кнопок - щонайменше 3: ліва, права, колесо-кнопка для скролінгу; довжина </w:t>
            </w:r>
            <w:proofErr w:type="spellStart"/>
            <w:r w:rsidRPr="00013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інтерфейсного</w:t>
            </w:r>
            <w:proofErr w:type="spellEnd"/>
            <w:r w:rsidRPr="00013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кабелю - не менше ніж 1.5 м.</w:t>
            </w:r>
          </w:p>
        </w:tc>
        <w:tc>
          <w:tcPr>
            <w:tcW w:w="3543" w:type="dxa"/>
          </w:tcPr>
          <w:p w14:paraId="75D1316E" w14:textId="77777777" w:rsidR="001B451B" w:rsidRPr="007C4DBE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Класичн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пристрій введення. Мембранна конструкція є герметичною, відносно безшумна та недорога, с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ередня кількість натискань таких клавіатур становить приблизно 20 млн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дає змогу підключати клавіатуру не вимикаючи чи перезавантажуючи ПК. </w:t>
            </w:r>
          </w:p>
          <w:p w14:paraId="75624F87" w14:textId="77777777" w:rsidR="001B451B" w:rsidRPr="007C4DBE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роботи з текстами та іншими простими завданнями. Для можливості «гарячого» підключення - і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Зазначений тип датчика - 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>високочутлив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 xml:space="preserve"> і 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не вибагливий до чистоти, 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>не обов'язковий килимок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B451B" w:rsidRPr="00D94D0E" w14:paraId="5D34F1D8" w14:textId="77777777" w:rsidTr="00586A27">
        <w:trPr>
          <w:trHeight w:val="2399"/>
          <w:jc w:val="center"/>
        </w:trPr>
        <w:tc>
          <w:tcPr>
            <w:tcW w:w="704" w:type="dxa"/>
          </w:tcPr>
          <w:p w14:paraId="15BB29A2" w14:textId="77777777" w:rsidR="001B451B" w:rsidRPr="00277E28" w:rsidRDefault="001B451B" w:rsidP="001B451B">
            <w:pPr>
              <w:pStyle w:val="a6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F1225" w14:textId="77777777" w:rsidR="001B451B" w:rsidRDefault="001B451B" w:rsidP="002643E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8512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аніпулятор типу «миша»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бездротова</w:t>
            </w:r>
          </w:p>
          <w:p w14:paraId="4838FA87" w14:textId="7EFF18A4" w:rsidR="00586A27" w:rsidRPr="008D79EA" w:rsidRDefault="00586A27" w:rsidP="002643E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шт.)</w:t>
            </w:r>
          </w:p>
        </w:tc>
        <w:tc>
          <w:tcPr>
            <w:tcW w:w="3544" w:type="dxa"/>
          </w:tcPr>
          <w:p w14:paraId="4CEFDC3E" w14:textId="77777777" w:rsidR="001B451B" w:rsidRPr="007209A0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технологія - оптична;  тип підключення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бездротова</w:t>
            </w:r>
            <w:r w:rsidRPr="00013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кількість кнопок - щонайменше 3: ліва, права, колесо-кнопка для скролінгу</w:t>
            </w:r>
          </w:p>
        </w:tc>
        <w:tc>
          <w:tcPr>
            <w:tcW w:w="3543" w:type="dxa"/>
          </w:tcPr>
          <w:p w14:paraId="28E11024" w14:textId="77777777" w:rsidR="001B451B" w:rsidRPr="007C4DBE" w:rsidRDefault="001B451B" w:rsidP="002643E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роботи з текстами та іншими простими завданнями. Для можливості «гарячого» підключення - і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62D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Зазначений тип датчика - 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>високочутлив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 xml:space="preserve"> і 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не вибагливий до чистоти, </w:t>
            </w:r>
            <w:r w:rsidRPr="007C4DBE">
              <w:rPr>
                <w:rFonts w:ascii="Times New Roman" w:hAnsi="Times New Roman" w:cs="Times New Roman"/>
                <w:sz w:val="24"/>
                <w:szCs w:val="24"/>
              </w:rPr>
              <w:t>не обов'язковий килимок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bookmarkEnd w:id="1"/>
    </w:tbl>
    <w:p w14:paraId="46567E21" w14:textId="77777777" w:rsidR="001B451B" w:rsidRPr="008E084E" w:rsidRDefault="001B451B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78EBC5EF" w14:textId="3461C589" w:rsidR="00897150" w:rsidRPr="00A20596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97150" w:rsidRPr="00A20596">
        <w:rPr>
          <w:sz w:val="28"/>
          <w:szCs w:val="28"/>
        </w:rPr>
        <w:t xml:space="preserve"> Строк поставки товарів, виконання робіт, надання послуг:</w:t>
      </w:r>
      <w:r w:rsidR="00897150" w:rsidRPr="00A20596">
        <w:rPr>
          <w:sz w:val="28"/>
          <w:szCs w:val="28"/>
        </w:rPr>
        <w:br/>
      </w:r>
      <w:r w:rsidR="005E1F9D" w:rsidRPr="005E1F9D">
        <w:rPr>
          <w:b/>
          <w:bCs/>
          <w:sz w:val="28"/>
          <w:szCs w:val="28"/>
        </w:rPr>
        <w:t xml:space="preserve">до 20 </w:t>
      </w:r>
      <w:r w:rsidR="00211818" w:rsidRPr="005E1F9D">
        <w:rPr>
          <w:b/>
          <w:bCs/>
          <w:sz w:val="28"/>
          <w:szCs w:val="28"/>
        </w:rPr>
        <w:t>жовтень 2023 року</w:t>
      </w:r>
    </w:p>
    <w:p w14:paraId="3536911F" w14:textId="2FFD5608" w:rsidR="00897150" w:rsidRPr="00A20596" w:rsidRDefault="00DA11D0" w:rsidP="00A2059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97150" w:rsidRPr="0011654C">
        <w:rPr>
          <w:sz w:val="28"/>
          <w:szCs w:val="28"/>
        </w:rPr>
        <w:t>. Забезпечення пропозиції конкурсних торгів (якщо замовник вимагає його надати):</w:t>
      </w:r>
      <w:r w:rsidR="00211818" w:rsidRPr="00A20596">
        <w:rPr>
          <w:i/>
          <w:iCs/>
          <w:sz w:val="28"/>
          <w:szCs w:val="28"/>
        </w:rPr>
        <w:t xml:space="preserve"> </w:t>
      </w:r>
      <w:r w:rsidR="00211818" w:rsidRPr="00A20596">
        <w:rPr>
          <w:b/>
          <w:iCs/>
          <w:sz w:val="28"/>
          <w:szCs w:val="28"/>
        </w:rPr>
        <w:t>не передбачено</w:t>
      </w:r>
    </w:p>
    <w:p w14:paraId="334D2E7B" w14:textId="77777777" w:rsidR="00DA11D0" w:rsidRDefault="00DA11D0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AD4D95C" w14:textId="77777777" w:rsidR="00DA11D0" w:rsidRDefault="00DA11D0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97150" w:rsidRPr="00A20596">
        <w:rPr>
          <w:sz w:val="28"/>
          <w:szCs w:val="28"/>
        </w:rPr>
        <w:t xml:space="preserve">. </w:t>
      </w:r>
      <w:r w:rsidR="00211818" w:rsidRPr="00A20596">
        <w:rPr>
          <w:sz w:val="28"/>
          <w:szCs w:val="28"/>
        </w:rPr>
        <w:t xml:space="preserve">Очікувана вартість предмету закупівлі: </w:t>
      </w:r>
      <w:r w:rsidR="00211818" w:rsidRPr="00A20596">
        <w:rPr>
          <w:b/>
          <w:sz w:val="28"/>
          <w:szCs w:val="28"/>
        </w:rPr>
        <w:t>282 550,00 грн. (двісті вісімдесят дві тисячі п’ятсот п’ятдесят гривень, 00 коп.)</w:t>
      </w:r>
      <w:r w:rsidR="00897150" w:rsidRPr="00A20596">
        <w:rPr>
          <w:sz w:val="28"/>
          <w:szCs w:val="28"/>
        </w:rPr>
        <w:br/>
      </w:r>
    </w:p>
    <w:p w14:paraId="23C8EFA7" w14:textId="32FCE473" w:rsidR="004D3576" w:rsidRDefault="00DA11D0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14</w:t>
      </w:r>
      <w:r w:rsidR="0011654C" w:rsidRPr="0011654C">
        <w:rPr>
          <w:sz w:val="28"/>
          <w:szCs w:val="28"/>
        </w:rPr>
        <w:t>. Обґрунтування</w:t>
      </w:r>
      <w:r w:rsidR="004D3576" w:rsidRPr="0011654C">
        <w:rPr>
          <w:sz w:val="28"/>
          <w:szCs w:val="28"/>
        </w:rPr>
        <w:t xml:space="preserve"> очікуваної вартості та/або розміру бюджетного призначення:</w:t>
      </w:r>
      <w:r w:rsidR="0011654C">
        <w:rPr>
          <w:sz w:val="28"/>
          <w:szCs w:val="28"/>
        </w:rPr>
        <w:t xml:space="preserve"> </w:t>
      </w:r>
      <w:r w:rsidR="004D3576" w:rsidRPr="0011654C">
        <w:rPr>
          <w:b/>
          <w:bCs/>
          <w:sz w:val="28"/>
          <w:szCs w:val="28"/>
        </w:rPr>
        <w:t>Розрахунок очікуваної вартості здійснено шляхом аналізу ринку, а також інформацію в електронному каталозі «</w:t>
      </w:r>
      <w:proofErr w:type="spellStart"/>
      <w:r w:rsidR="004D3576" w:rsidRPr="0011654C">
        <w:rPr>
          <w:b/>
          <w:bCs/>
          <w:sz w:val="28"/>
          <w:szCs w:val="28"/>
        </w:rPr>
        <w:t>Prozorro</w:t>
      </w:r>
      <w:proofErr w:type="spellEnd"/>
      <w:r w:rsidR="004D3576" w:rsidRPr="0011654C">
        <w:rPr>
          <w:b/>
          <w:bCs/>
          <w:sz w:val="28"/>
          <w:szCs w:val="28"/>
        </w:rPr>
        <w:t xml:space="preserve"> </w:t>
      </w:r>
      <w:proofErr w:type="spellStart"/>
      <w:r w:rsidR="004D3576" w:rsidRPr="0011654C">
        <w:rPr>
          <w:b/>
          <w:bCs/>
          <w:sz w:val="28"/>
          <w:szCs w:val="28"/>
        </w:rPr>
        <w:t>Market</w:t>
      </w:r>
      <w:proofErr w:type="spellEnd"/>
      <w:r w:rsidR="004D3576" w:rsidRPr="0011654C">
        <w:rPr>
          <w:b/>
          <w:bCs/>
          <w:sz w:val="28"/>
          <w:szCs w:val="28"/>
        </w:rPr>
        <w:t xml:space="preserve">», що оприлюднений в системі </w:t>
      </w:r>
      <w:proofErr w:type="spellStart"/>
      <w:r w:rsidR="004D3576" w:rsidRPr="0011654C">
        <w:rPr>
          <w:b/>
          <w:bCs/>
          <w:sz w:val="28"/>
          <w:szCs w:val="28"/>
        </w:rPr>
        <w:t>закупівель</w:t>
      </w:r>
      <w:proofErr w:type="spellEnd"/>
      <w:r w:rsidR="004D3576" w:rsidRPr="0011654C">
        <w:rPr>
          <w:b/>
          <w:bCs/>
          <w:sz w:val="28"/>
          <w:szCs w:val="28"/>
        </w:rPr>
        <w:t xml:space="preserve"> «</w:t>
      </w:r>
      <w:proofErr w:type="spellStart"/>
      <w:r w:rsidR="004D3576" w:rsidRPr="0011654C">
        <w:rPr>
          <w:b/>
          <w:bCs/>
          <w:sz w:val="28"/>
          <w:szCs w:val="28"/>
        </w:rPr>
        <w:t>Prozorro</w:t>
      </w:r>
      <w:proofErr w:type="spellEnd"/>
      <w:r w:rsidR="004D3576" w:rsidRPr="0011654C">
        <w:rPr>
          <w:b/>
          <w:bCs/>
          <w:sz w:val="28"/>
          <w:szCs w:val="28"/>
        </w:rPr>
        <w:t>», з врахуванням рекомендацій  основних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 «Про затвердження примірної методики визначення очікуваної вартості предмета закупівлі».</w:t>
      </w:r>
    </w:p>
    <w:p w14:paraId="043ED000" w14:textId="77777777" w:rsidR="0011654C" w:rsidRPr="0011654C" w:rsidRDefault="0011654C" w:rsidP="0011654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922B65B" w14:textId="32E84C6C" w:rsidR="004D3576" w:rsidRPr="0044773B" w:rsidRDefault="00DA11D0" w:rsidP="004477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44773B" w:rsidRPr="004477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4773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4D3576" w:rsidRPr="0044773B">
        <w:rPr>
          <w:rFonts w:ascii="Times New Roman" w:eastAsia="Times New Roman" w:hAnsi="Times New Roman"/>
          <w:sz w:val="28"/>
          <w:szCs w:val="28"/>
          <w:lang w:eastAsia="uk-UA"/>
        </w:rPr>
        <w:t>Кінцевий строк подання тендерних пропозицій: 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 </w:t>
      </w:r>
      <w:r w:rsidR="0011654C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5.0</w:t>
      </w:r>
      <w:r w:rsidR="0011654C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9</w:t>
      </w:r>
      <w:r w:rsidR="004D3576" w:rsidRPr="0044773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.2023р. до 00.00 год.</w:t>
      </w:r>
    </w:p>
    <w:p w14:paraId="458E8FBC" w14:textId="77777777" w:rsidR="0044773B" w:rsidRPr="0044773B" w:rsidRDefault="0044773B" w:rsidP="0044773B">
      <w:pPr>
        <w:rPr>
          <w:lang w:eastAsia="uk-UA"/>
        </w:rPr>
      </w:pPr>
    </w:p>
    <w:p w14:paraId="23BA9C19" w14:textId="476B470B" w:rsidR="004D3576" w:rsidRDefault="00DA11D0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4D357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. Умови оплати:</w:t>
      </w:r>
      <w:r w:rsidR="004D3576"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4D3576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Оплата після поставки товару. Оплата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r w:rsidR="004D3576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амовником товару здійснюється через орган Державної казначейської служби України в межах наявного фінансового ресурсу. 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="004D3576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плата товару здійснюється протягом 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</w:t>
      </w:r>
      <w:r w:rsidR="004D3576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</w:t>
      </w:r>
      <w:r w:rsidR="005B469D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семи</w:t>
      </w:r>
      <w:r w:rsidR="004D3576" w:rsidRPr="005B46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 банківських днів з дати підписання видаткової накладної на поточний розрахунковий рахунок Постачальника.</w:t>
      </w:r>
    </w:p>
    <w:p w14:paraId="4B7291E4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B497B7" w14:textId="0EAED468" w:rsidR="004D3576" w:rsidRDefault="00DA11D0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4D357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Розмір, вид та умови надання забезпечення тендерних пропозиції: </w:t>
      </w:r>
      <w:r w:rsidR="00624FA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D3576"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 вимагається.</w:t>
      </w:r>
    </w:p>
    <w:p w14:paraId="768EC1E5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2CF555" w14:textId="6E3220AE" w:rsidR="004D3576" w:rsidRDefault="004D357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A11D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Розмір мінімального кроку пониження ціни під час електронного аукціону: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1 412,75 грн.</w:t>
      </w:r>
      <w:r w:rsidR="00EB4799" w:rsidRP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(тисяча чотириста дванадцять грн 75 коп.) - </w:t>
      </w:r>
      <w:r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0,5% очікуваної вартості закупівлі.</w:t>
      </w:r>
    </w:p>
    <w:p w14:paraId="7D122347" w14:textId="77777777" w:rsidR="00EB4799" w:rsidRPr="00A20596" w:rsidRDefault="00EB4799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CCC460" w14:textId="61F196E4" w:rsidR="004D3576" w:rsidRDefault="00DA11D0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="004D357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. Математична формула для розрахунку приведеної ціни (у разі її застосування): </w:t>
      </w:r>
      <w:r w:rsidR="00624FA6"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D3576" w:rsidRPr="00A2059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 застосовується</w:t>
      </w:r>
      <w:r w:rsidR="00EB479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AF2307F" w14:textId="683B6142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B517C5B" w14:textId="77CF919A" w:rsidR="00DA11D0" w:rsidRDefault="00DA11D0" w:rsidP="00DA11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Pr="00A20596">
        <w:rPr>
          <w:rFonts w:ascii="Times New Roman" w:eastAsia="Times New Roman" w:hAnsi="Times New Roman" w:cs="Times New Roman"/>
          <w:sz w:val="28"/>
          <w:szCs w:val="28"/>
          <w:lang w:eastAsia="uk-UA"/>
        </w:rPr>
        <w:t>. Мова (мови), якою (якими) повинні готуватися тендерні пропозиції: </w:t>
      </w:r>
      <w:r w:rsidRPr="006276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мова тендерної пропозиції – українська.</w:t>
      </w:r>
    </w:p>
    <w:p w14:paraId="490F1B2F" w14:textId="6392BDBA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F8578BE" w14:textId="0E75C148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F212438" w14:textId="65777612" w:rsidR="0010203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Провідний фахівець з публічних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закупівель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68499BB" w14:textId="362C064A" w:rsidR="00102036" w:rsidRPr="00A20596" w:rsidRDefault="00102036" w:rsidP="00A2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Кіровоградського НДЕКЦ МВС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  <w:t xml:space="preserve">     Наталія ІГУМЕНЦОВА</w:t>
      </w:r>
    </w:p>
    <w:sectPr w:rsidR="00102036" w:rsidRPr="00A20596" w:rsidSect="00F7497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50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3605B0"/>
    <w:multiLevelType w:val="hybridMultilevel"/>
    <w:tmpl w:val="6DF84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AE"/>
    <w:rsid w:val="00102036"/>
    <w:rsid w:val="0011654C"/>
    <w:rsid w:val="00142705"/>
    <w:rsid w:val="001B451B"/>
    <w:rsid w:val="00211818"/>
    <w:rsid w:val="002D34C4"/>
    <w:rsid w:val="002F765E"/>
    <w:rsid w:val="0044773B"/>
    <w:rsid w:val="004D3576"/>
    <w:rsid w:val="00586A27"/>
    <w:rsid w:val="005B469D"/>
    <w:rsid w:val="005E1F9D"/>
    <w:rsid w:val="00612C61"/>
    <w:rsid w:val="00624FA6"/>
    <w:rsid w:val="0062768E"/>
    <w:rsid w:val="007503AE"/>
    <w:rsid w:val="00813E73"/>
    <w:rsid w:val="00897150"/>
    <w:rsid w:val="008E084E"/>
    <w:rsid w:val="0098412B"/>
    <w:rsid w:val="00A20596"/>
    <w:rsid w:val="00AA6BC0"/>
    <w:rsid w:val="00B26663"/>
    <w:rsid w:val="00BC275D"/>
    <w:rsid w:val="00D35875"/>
    <w:rsid w:val="00DA11D0"/>
    <w:rsid w:val="00E4143C"/>
    <w:rsid w:val="00E57804"/>
    <w:rsid w:val="00EB4799"/>
    <w:rsid w:val="00F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EE42"/>
  <w15:docId w15:val="{116E13C1-B9A2-4D4B-8091-1EB61B13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5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zyum-postdateicon">
    <w:name w:val="izyum-postdateicon"/>
    <w:basedOn w:val="a0"/>
    <w:rsid w:val="004D3576"/>
  </w:style>
  <w:style w:type="character" w:customStyle="1" w:styleId="11">
    <w:name w:val="Дата1"/>
    <w:basedOn w:val="a0"/>
    <w:rsid w:val="004D3576"/>
  </w:style>
  <w:style w:type="character" w:customStyle="1" w:styleId="entry-date">
    <w:name w:val="entry-date"/>
    <w:basedOn w:val="a0"/>
    <w:rsid w:val="004D3576"/>
  </w:style>
  <w:style w:type="paragraph" w:styleId="a3">
    <w:name w:val="Normal (Web)"/>
    <w:basedOn w:val="a"/>
    <w:uiPriority w:val="99"/>
    <w:unhideWhenUsed/>
    <w:rsid w:val="004D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D3576"/>
    <w:rPr>
      <w:b/>
      <w:bCs/>
    </w:rPr>
  </w:style>
  <w:style w:type="character" w:styleId="a5">
    <w:name w:val="Hyperlink"/>
    <w:basedOn w:val="a0"/>
    <w:uiPriority w:val="99"/>
    <w:semiHidden/>
    <w:unhideWhenUsed/>
    <w:rsid w:val="004D3576"/>
    <w:rPr>
      <w:color w:val="0000FF"/>
      <w:u w:val="single"/>
    </w:rPr>
  </w:style>
  <w:style w:type="character" w:customStyle="1" w:styleId="2">
    <w:name w:val="Основний текст (2)_"/>
    <w:basedOn w:val="a0"/>
    <w:link w:val="20"/>
    <w:rsid w:val="00A2059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20596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1B451B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у Знак"/>
    <w:link w:val="a6"/>
    <w:uiPriority w:val="34"/>
    <w:rsid w:val="001B451B"/>
    <w:rPr>
      <w:rFonts w:ascii="Calibri" w:eastAsia="Calibri" w:hAnsi="Calibri" w:cs="Times New Roman"/>
      <w:lang w:val="ru-RU"/>
    </w:rPr>
  </w:style>
  <w:style w:type="table" w:customStyle="1" w:styleId="12">
    <w:name w:val="Сетка таблицы1"/>
    <w:basedOn w:val="a1"/>
    <w:next w:val="a8"/>
    <w:uiPriority w:val="39"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semiHidden/>
    <w:unhideWhenUsed/>
    <w:rsid w:val="001B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rch-previewtext">
    <w:name w:val="search-preview__text"/>
    <w:basedOn w:val="a"/>
    <w:rsid w:val="002F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3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10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anat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5240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NDEKC 2022</dc:creator>
  <cp:lastModifiedBy>NDEKC 2022</cp:lastModifiedBy>
  <cp:revision>3</cp:revision>
  <cp:lastPrinted>2023-09-20T12:34:00Z</cp:lastPrinted>
  <dcterms:created xsi:type="dcterms:W3CDTF">2023-09-20T12:57:00Z</dcterms:created>
  <dcterms:modified xsi:type="dcterms:W3CDTF">2023-09-20T13:02:00Z</dcterms:modified>
</cp:coreProperties>
</file>