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Default="00EF4E88" w:rsidP="00EF4E88">
      <w:pPr>
        <w:pStyle w:val="11"/>
        <w:shd w:val="clear" w:color="auto" w:fill="auto"/>
        <w:jc w:val="center"/>
        <w:rPr>
          <w:b/>
          <w:bCs/>
        </w:rPr>
      </w:pPr>
      <w:bookmarkStart w:id="0" w:name="_GoBack"/>
      <w:bookmarkEnd w:id="0"/>
      <w:r>
        <w:rPr>
          <w:b/>
          <w:bCs/>
        </w:rPr>
        <w:t xml:space="preserve">КІРОВОГРАДСЬКИЙ НАУКОВО-ДОСЛІДНИЙ </w:t>
      </w:r>
    </w:p>
    <w:p w:rsidR="00653211" w:rsidRDefault="00EF4E88" w:rsidP="00EF4E88">
      <w:pPr>
        <w:pStyle w:val="11"/>
        <w:shd w:val="clear" w:color="auto" w:fill="auto"/>
        <w:jc w:val="center"/>
      </w:pPr>
      <w:r>
        <w:rPr>
          <w:b/>
          <w:bCs/>
        </w:rPr>
        <w:t>ЕКСПЕРТНО-КРИМІНАЛІСТИЧНИЙ ЦЕНТР МВС УКРАЇНИ</w:t>
      </w:r>
    </w:p>
    <w:p w:rsidR="00EF4E88" w:rsidRDefault="00EF4E88">
      <w:pPr>
        <w:pStyle w:val="11"/>
        <w:shd w:val="clear" w:color="auto" w:fill="auto"/>
        <w:jc w:val="center"/>
        <w:rPr>
          <w:b/>
          <w:bCs/>
        </w:rPr>
      </w:pPr>
    </w:p>
    <w:p w:rsidR="00653211" w:rsidRPr="00EF4E88" w:rsidRDefault="00DE2E4F">
      <w:pPr>
        <w:pStyle w:val="11"/>
        <w:shd w:val="clear" w:color="auto" w:fill="auto"/>
        <w:jc w:val="center"/>
        <w:rPr>
          <w:sz w:val="24"/>
          <w:szCs w:val="24"/>
        </w:rPr>
      </w:pPr>
      <w:r w:rsidRPr="00EF4E88">
        <w:rPr>
          <w:b/>
          <w:bCs/>
          <w:sz w:val="24"/>
          <w:szCs w:val="24"/>
        </w:rPr>
        <w:t>ОБҐРУНТУВАННЯ</w:t>
      </w:r>
    </w:p>
    <w:p w:rsidR="0073120F"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73120F">
        <w:rPr>
          <w:b w:val="0"/>
          <w:color w:val="000000"/>
          <w:kern w:val="0"/>
          <w:sz w:val="24"/>
          <w:szCs w:val="24"/>
          <w:lang w:bidi="uk-UA"/>
        </w:rPr>
        <w:t>технічних та якісних характеристик закупівлі,</w:t>
      </w:r>
    </w:p>
    <w:p w:rsidR="0073120F"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73120F">
        <w:rPr>
          <w:b w:val="0"/>
          <w:color w:val="000000"/>
          <w:kern w:val="0"/>
          <w:sz w:val="24"/>
          <w:szCs w:val="24"/>
          <w:lang w:bidi="uk-UA"/>
        </w:rPr>
        <w:t xml:space="preserve"> розміру бюджетного призначення, очікуваної</w:t>
      </w:r>
      <w:r w:rsidR="00EF4E88" w:rsidRPr="0073120F">
        <w:rPr>
          <w:b w:val="0"/>
          <w:color w:val="000000"/>
          <w:kern w:val="0"/>
          <w:sz w:val="24"/>
          <w:szCs w:val="24"/>
          <w:lang w:bidi="uk-UA"/>
        </w:rPr>
        <w:t xml:space="preserve"> </w:t>
      </w:r>
      <w:r w:rsidRPr="0073120F">
        <w:rPr>
          <w:b w:val="0"/>
          <w:color w:val="000000"/>
          <w:kern w:val="0"/>
          <w:sz w:val="24"/>
          <w:szCs w:val="24"/>
          <w:lang w:bidi="uk-UA"/>
        </w:rPr>
        <w:t xml:space="preserve">вартості предмета закупівлі: </w:t>
      </w:r>
    </w:p>
    <w:p w:rsidR="0073120F" w:rsidRPr="0073120F" w:rsidRDefault="0073120F" w:rsidP="0073120F">
      <w:pPr>
        <w:pStyle w:val="1"/>
        <w:shd w:val="clear" w:color="auto" w:fill="FFFFFF"/>
        <w:spacing w:before="0" w:beforeAutospacing="0" w:after="0" w:afterAutospacing="0"/>
        <w:jc w:val="center"/>
        <w:textAlignment w:val="baseline"/>
        <w:rPr>
          <w:color w:val="000000"/>
          <w:kern w:val="0"/>
          <w:sz w:val="24"/>
          <w:szCs w:val="24"/>
          <w:lang w:bidi="uk-UA"/>
        </w:rPr>
      </w:pPr>
      <w:r>
        <w:rPr>
          <w:color w:val="000000"/>
          <w:kern w:val="0"/>
          <w:sz w:val="24"/>
          <w:szCs w:val="24"/>
          <w:lang w:bidi="uk-UA"/>
        </w:rPr>
        <w:t>«</w:t>
      </w:r>
      <w:r w:rsidRPr="0073120F">
        <w:rPr>
          <w:color w:val="000000"/>
          <w:kern w:val="0"/>
          <w:sz w:val="24"/>
          <w:szCs w:val="24"/>
          <w:lang w:bidi="uk-UA"/>
        </w:rPr>
        <w:t>Послуги з монтажу внутрішніх санітарних мереж водопроводу та каналізації</w:t>
      </w:r>
      <w:r>
        <w:rPr>
          <w:color w:val="000000"/>
          <w:kern w:val="0"/>
          <w:sz w:val="24"/>
          <w:szCs w:val="24"/>
          <w:lang w:bidi="uk-UA"/>
        </w:rPr>
        <w:t>"</w:t>
      </w:r>
    </w:p>
    <w:p w:rsidR="00EF4E88" w:rsidRDefault="00EF4E88" w:rsidP="0073120F">
      <w:pPr>
        <w:jc w:val="center"/>
        <w:rPr>
          <w:b/>
          <w:bCs/>
        </w:rPr>
      </w:pPr>
    </w:p>
    <w:p w:rsidR="00653211" w:rsidRDefault="00DE2E4F">
      <w:pPr>
        <w:pStyle w:val="11"/>
        <w:shd w:val="clear" w:color="auto" w:fill="auto"/>
        <w:spacing w:line="252" w:lineRule="auto"/>
        <w:jc w:val="both"/>
      </w:pPr>
      <w:r w:rsidRPr="00683B9D">
        <w:rPr>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83B9D">
        <w:t xml:space="preserve">найменування замовника: </w:t>
      </w:r>
      <w:r w:rsidR="00EF4E88" w:rsidRPr="0073120F">
        <w:rPr>
          <w:b/>
        </w:rPr>
        <w:t>Кіровоградський науково-дослідний експертно-криміналістичний центр МВС України</w:t>
      </w:r>
    </w:p>
    <w:p w:rsidR="00683B9D" w:rsidRDefault="00DE2E4F">
      <w:pPr>
        <w:pStyle w:val="11"/>
        <w:shd w:val="clear" w:color="auto" w:fill="auto"/>
      </w:pPr>
      <w:r>
        <w:t xml:space="preserve">місцезнаходження замовника: </w:t>
      </w:r>
      <w:r w:rsidR="00EF4E88" w:rsidRPr="0073120F">
        <w:rPr>
          <w:b/>
        </w:rPr>
        <w:t>25030</w:t>
      </w:r>
      <w:r w:rsidRPr="0073120F">
        <w:rPr>
          <w:b/>
        </w:rPr>
        <w:t xml:space="preserve">, Україна, </w:t>
      </w:r>
      <w:r w:rsidR="00EF4E88" w:rsidRPr="0073120F">
        <w:rPr>
          <w:b/>
        </w:rPr>
        <w:t xml:space="preserve">Кіровоградська </w:t>
      </w:r>
      <w:r w:rsidRPr="0073120F">
        <w:rPr>
          <w:b/>
        </w:rPr>
        <w:t xml:space="preserve">обл., м. </w:t>
      </w:r>
      <w:r w:rsidR="00EF4E88" w:rsidRPr="0073120F">
        <w:rPr>
          <w:b/>
        </w:rPr>
        <w:t>Кропивницький</w:t>
      </w:r>
      <w:r w:rsidRPr="0073120F">
        <w:rPr>
          <w:b/>
        </w:rPr>
        <w:t xml:space="preserve">, вул. </w:t>
      </w:r>
      <w:r w:rsidR="00EF4E88" w:rsidRPr="0073120F">
        <w:rPr>
          <w:b/>
        </w:rPr>
        <w:t>Вокзальна</w:t>
      </w:r>
      <w:r w:rsidRPr="0073120F">
        <w:rPr>
          <w:b/>
        </w:rPr>
        <w:t xml:space="preserve">, буд. </w:t>
      </w:r>
      <w:r w:rsidR="00683B9D" w:rsidRPr="0073120F">
        <w:rPr>
          <w:b/>
        </w:rPr>
        <w:t>58</w:t>
      </w:r>
    </w:p>
    <w:p w:rsidR="00653211" w:rsidRDefault="00DE2E4F">
      <w:pPr>
        <w:pStyle w:val="11"/>
        <w:shd w:val="clear" w:color="auto" w:fill="auto"/>
      </w:pPr>
      <w:r>
        <w:t xml:space="preserve">ідентифікаційний код </w:t>
      </w:r>
      <w:r w:rsidR="00683B9D">
        <w:t>ЄДРПОУ</w:t>
      </w:r>
      <w:r>
        <w:t xml:space="preserve">: </w:t>
      </w:r>
      <w:r w:rsidR="00683B9D" w:rsidRPr="0073120F">
        <w:rPr>
          <w:b/>
        </w:rPr>
        <w:t>25575003</w:t>
      </w:r>
    </w:p>
    <w:p w:rsidR="00683B9D" w:rsidRPr="001C17C2" w:rsidRDefault="00DE2E4F" w:rsidP="00683B9D">
      <w:pPr>
        <w:pStyle w:val="a6"/>
        <w:shd w:val="clear" w:color="auto" w:fill="FFFFFF"/>
        <w:spacing w:before="0" w:beforeAutospacing="0" w:after="0" w:afterAutospacing="0"/>
        <w:jc w:val="both"/>
        <w:rPr>
          <w:b/>
          <w:bCs/>
        </w:rPr>
      </w:pPr>
      <w:r>
        <w:t xml:space="preserve">категорія замовника: </w:t>
      </w:r>
      <w:r w:rsidR="00683B9D" w:rsidRPr="0073120F">
        <w:rPr>
          <w:b/>
          <w:bCs/>
        </w:rPr>
        <w:t>юридична особа, яка забезпечує потреби держави або територіальної громади</w:t>
      </w:r>
    </w:p>
    <w:p w:rsidR="00653211" w:rsidRPr="0073120F" w:rsidRDefault="00DE2E4F" w:rsidP="0073120F">
      <w:pPr>
        <w:pStyle w:val="1"/>
        <w:shd w:val="clear" w:color="auto" w:fill="FFFFFF"/>
        <w:spacing w:before="0" w:beforeAutospacing="0" w:after="0" w:afterAutospacing="0"/>
        <w:jc w:val="both"/>
        <w:textAlignment w:val="baseline"/>
        <w:rPr>
          <w:b w:val="0"/>
          <w:bCs w:val="0"/>
          <w:color w:val="000000"/>
          <w:kern w:val="0"/>
          <w:sz w:val="22"/>
          <w:szCs w:val="22"/>
          <w:lang w:bidi="uk-UA"/>
        </w:rPr>
      </w:pPr>
      <w:r w:rsidRPr="0073120F">
        <w:rPr>
          <w:b w:val="0"/>
          <w:bCs w:val="0"/>
          <w:color w:val="000000"/>
          <w:kern w:val="0"/>
          <w:sz w:val="22"/>
          <w:szCs w:val="22"/>
          <w:lang w:bidi="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73120F">
        <w:rPr>
          <w:bCs w:val="0"/>
          <w:color w:val="000000"/>
          <w:kern w:val="0"/>
          <w:sz w:val="22"/>
          <w:szCs w:val="22"/>
          <w:lang w:bidi="uk-UA"/>
        </w:rPr>
        <w:t xml:space="preserve">«Послуги з монтажу внутрішніх санітарних мереж водопроводу та каналізації" </w:t>
      </w:r>
      <w:r w:rsidRPr="0073120F">
        <w:rPr>
          <w:bCs w:val="0"/>
          <w:color w:val="000000"/>
          <w:kern w:val="0"/>
          <w:sz w:val="22"/>
          <w:szCs w:val="22"/>
          <w:lang w:bidi="uk-UA"/>
        </w:rPr>
        <w:t>, згідно з кодом ДК</w:t>
      </w:r>
      <w:r w:rsidR="0073120F" w:rsidRPr="0073120F">
        <w:rPr>
          <w:bCs w:val="0"/>
          <w:color w:val="000000"/>
          <w:kern w:val="0"/>
          <w:sz w:val="22"/>
          <w:szCs w:val="22"/>
          <w:lang w:bidi="uk-UA"/>
        </w:rPr>
        <w:t xml:space="preserve"> </w:t>
      </w:r>
      <w:r w:rsidRPr="0073120F">
        <w:rPr>
          <w:bCs w:val="0"/>
          <w:color w:val="000000"/>
          <w:kern w:val="0"/>
          <w:sz w:val="22"/>
          <w:szCs w:val="22"/>
          <w:lang w:bidi="uk-UA"/>
        </w:rPr>
        <w:t>021:2015-</w:t>
      </w:r>
      <w:r w:rsidR="0073120F" w:rsidRPr="0073120F">
        <w:rPr>
          <w:bCs w:val="0"/>
          <w:color w:val="000000"/>
          <w:kern w:val="0"/>
          <w:sz w:val="22"/>
          <w:szCs w:val="22"/>
          <w:lang w:bidi="uk-UA"/>
        </w:rPr>
        <w:t>45330000-9 Водопровідні та санітарно-технічні роботи</w:t>
      </w:r>
      <w:r w:rsidRPr="0073120F">
        <w:rPr>
          <w:bCs w:val="0"/>
          <w:color w:val="000000"/>
          <w:kern w:val="0"/>
          <w:sz w:val="22"/>
          <w:szCs w:val="22"/>
          <w:lang w:bidi="uk-UA"/>
        </w:rPr>
        <w:t>.</w:t>
      </w:r>
    </w:p>
    <w:p w:rsidR="00683B9D" w:rsidRPr="0010648D" w:rsidRDefault="00DE2E4F">
      <w:pPr>
        <w:pStyle w:val="11"/>
        <w:shd w:val="clear" w:color="auto" w:fill="auto"/>
        <w:spacing w:after="80"/>
        <w:jc w:val="both"/>
        <w:rPr>
          <w:b/>
        </w:rPr>
      </w:pPr>
      <w:r>
        <w:rPr>
          <w:b/>
          <w:bCs/>
        </w:rPr>
        <w:t xml:space="preserve">Вид та ідентифікатор процедури закупівлі: </w:t>
      </w:r>
      <w:r w:rsidR="00DF2884">
        <w:t>в</w:t>
      </w:r>
      <w:r w:rsidR="0010648D">
        <w:t>ідкриті торги з особливостями,</w:t>
      </w:r>
      <w:r w:rsidR="0010648D" w:rsidRPr="0010648D">
        <w:rPr>
          <w:b/>
        </w:rPr>
        <w:t>UA-2023-11-03-001458-a</w:t>
      </w:r>
    </w:p>
    <w:p w:rsidR="00653211" w:rsidRDefault="00DE2E4F">
      <w:pPr>
        <w:pStyle w:val="11"/>
        <w:shd w:val="clear" w:color="auto" w:fill="auto"/>
        <w:spacing w:after="80"/>
        <w:jc w:val="both"/>
      </w:pPr>
      <w:r>
        <w:rPr>
          <w:b/>
          <w:bCs/>
        </w:rPr>
        <w:t xml:space="preserve">Обсяг закупівлі: </w:t>
      </w:r>
      <w:r w:rsidR="00683B9D">
        <w:rPr>
          <w:b/>
          <w:bCs/>
        </w:rPr>
        <w:t>1</w:t>
      </w:r>
      <w:r>
        <w:t xml:space="preserve"> </w:t>
      </w:r>
      <w:r w:rsidR="0010648D">
        <w:t>послуга</w:t>
      </w:r>
    </w:p>
    <w:p w:rsidR="00653211" w:rsidRDefault="00DE2E4F">
      <w:pPr>
        <w:pStyle w:val="11"/>
        <w:shd w:val="clear" w:color="auto" w:fill="auto"/>
        <w:spacing w:after="80"/>
        <w:jc w:val="both"/>
      </w:pPr>
      <w:r>
        <w:rPr>
          <w:b/>
          <w:bCs/>
        </w:rPr>
        <w:t xml:space="preserve">Очікувана вартість: </w:t>
      </w:r>
      <w:r w:rsidR="0010648D">
        <w:t>369 500</w:t>
      </w:r>
      <w:r>
        <w:t>,00 грн. з ПДВ</w:t>
      </w:r>
    </w:p>
    <w:p w:rsidR="00653211" w:rsidRDefault="00DE2E4F">
      <w:pPr>
        <w:pStyle w:val="11"/>
        <w:shd w:val="clear" w:color="auto" w:fill="auto"/>
        <w:tabs>
          <w:tab w:val="left" w:pos="3782"/>
        </w:tabs>
        <w:jc w:val="both"/>
      </w:pPr>
      <w:r>
        <w:rPr>
          <w:b/>
          <w:bCs/>
        </w:rPr>
        <w:t xml:space="preserve">Обґрунтування очікуваної вартості предмета закупівлі: </w:t>
      </w:r>
      <w:r>
        <w:t xml:space="preserve">Визначення очікуваної вартості предмета закупівлі визначено шляхом отримання від потенційних постачальників комерційних пропозицій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t>закупівель</w:t>
      </w:r>
      <w:proofErr w:type="spellEnd"/>
      <w: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tab/>
        <w:t>№ 275 «Про затвердження примірної методики визначення</w:t>
      </w:r>
    </w:p>
    <w:p w:rsidR="00653211" w:rsidRDefault="00DE2E4F">
      <w:pPr>
        <w:pStyle w:val="11"/>
        <w:shd w:val="clear" w:color="auto" w:fill="auto"/>
        <w:spacing w:after="80"/>
      </w:pPr>
      <w:r>
        <w:t>очікуваної вартості предмета закупівлі» із змінами)</w:t>
      </w:r>
      <w:r w:rsidR="00FB0710">
        <w:t>.</w:t>
      </w:r>
    </w:p>
    <w:p w:rsidR="00653211" w:rsidRDefault="00DE2E4F">
      <w:pPr>
        <w:pStyle w:val="11"/>
        <w:shd w:val="clear" w:color="auto" w:fill="auto"/>
        <w:jc w:val="both"/>
      </w:pPr>
      <w:r>
        <w:rPr>
          <w:b/>
          <w:bCs/>
        </w:rPr>
        <w:t xml:space="preserve">Обґрунтування розміру бюджетного призначення: </w:t>
      </w:r>
      <w:r>
        <w:t xml:space="preserve">Розмір бюджетного призначення сформований з урахуванням </w:t>
      </w:r>
      <w:r w:rsidR="00BE44F9">
        <w:t xml:space="preserve">технічних завдань та вартісних обсягів виконавчих схем, враховуючи технічні завдання  та загальний обсяг </w:t>
      </w:r>
      <w:r>
        <w:t>потреби</w:t>
      </w:r>
      <w:r w:rsidR="00BE44F9">
        <w:t xml:space="preserve"> </w:t>
      </w:r>
      <w:r>
        <w:t>структурн</w:t>
      </w:r>
      <w:r w:rsidR="00BE44F9">
        <w:t>ого</w:t>
      </w:r>
      <w:r>
        <w:t xml:space="preserve"> підрозділ</w:t>
      </w:r>
      <w:r w:rsidR="00BE44F9">
        <w:t xml:space="preserve">у </w:t>
      </w:r>
      <w:r w:rsidR="00FB0710">
        <w:t>у</w:t>
      </w:r>
      <w:r>
        <w:t xml:space="preserve"> закупівлі </w:t>
      </w:r>
      <w:r w:rsidR="00BE44F9">
        <w:t>п</w:t>
      </w:r>
      <w:r w:rsidR="00BE44F9" w:rsidRPr="0073120F">
        <w:rPr>
          <w:bCs/>
        </w:rPr>
        <w:t>ослуги з монтажу внутрішніх санітарних мереж водопроводу та каналізації</w:t>
      </w:r>
      <w:r>
        <w:t>, за рахунок коштів субвенції.</w:t>
      </w:r>
    </w:p>
    <w:p w:rsidR="00653211" w:rsidRPr="00F55FFD" w:rsidRDefault="00DE2E4F">
      <w:pPr>
        <w:pStyle w:val="11"/>
        <w:shd w:val="clear" w:color="auto" w:fill="auto"/>
        <w:jc w:val="both"/>
        <w:rPr>
          <w:color w:val="auto"/>
        </w:rPr>
      </w:pPr>
      <w:r w:rsidRPr="00F55FFD">
        <w:rPr>
          <w:color w:val="auto"/>
        </w:rPr>
        <w:t xml:space="preserve">Станом </w:t>
      </w:r>
      <w:r w:rsidRPr="00EA56A1">
        <w:rPr>
          <w:color w:val="auto"/>
        </w:rPr>
        <w:t xml:space="preserve">на </w:t>
      </w:r>
      <w:r w:rsidR="00EA56A1" w:rsidRPr="00EA56A1">
        <w:rPr>
          <w:color w:val="auto"/>
        </w:rPr>
        <w:t>01</w:t>
      </w:r>
      <w:r w:rsidR="00FB0710" w:rsidRPr="00EA56A1">
        <w:rPr>
          <w:color w:val="auto"/>
        </w:rPr>
        <w:t>.11</w:t>
      </w:r>
      <w:r w:rsidRPr="00EA56A1">
        <w:rPr>
          <w:color w:val="auto"/>
        </w:rPr>
        <w:t xml:space="preserve">.2023 року </w:t>
      </w:r>
      <w:r w:rsidRPr="00F55FFD">
        <w:rPr>
          <w:color w:val="auto"/>
        </w:rPr>
        <w:t xml:space="preserve">прийнято рішення провести закупівлю за предметом </w:t>
      </w:r>
      <w:r w:rsidR="00F55FFD" w:rsidRPr="00F55FFD">
        <w:rPr>
          <w:bCs/>
          <w:color w:val="auto"/>
        </w:rPr>
        <w:t xml:space="preserve">«Послуги з монтажу внутрішніх санітарних мереж водопроводу та каналізації" </w:t>
      </w:r>
      <w:r w:rsidRPr="00F55FFD">
        <w:rPr>
          <w:color w:val="auto"/>
        </w:rPr>
        <w:t xml:space="preserve">із застосуванням електронної системи </w:t>
      </w:r>
      <w:proofErr w:type="spellStart"/>
      <w:r w:rsidRPr="00F55FFD">
        <w:rPr>
          <w:color w:val="auto"/>
        </w:rPr>
        <w:t>закупівель</w:t>
      </w:r>
      <w:proofErr w:type="spellEnd"/>
      <w:r w:rsidRPr="00F55FFD">
        <w:rPr>
          <w:color w:val="auto"/>
        </w:rPr>
        <w:t xml:space="preserve"> за процедурою «відкриті торги</w:t>
      </w:r>
      <w:r w:rsidR="00FB0710" w:rsidRPr="00F55FFD">
        <w:rPr>
          <w:color w:val="auto"/>
        </w:rPr>
        <w:t xml:space="preserve"> з особливостями</w:t>
      </w:r>
      <w:r w:rsidRPr="00F55FFD">
        <w:rPr>
          <w:color w:val="auto"/>
        </w:rPr>
        <w:t xml:space="preserve">»,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F55FFD">
        <w:rPr>
          <w:color w:val="auto"/>
        </w:rPr>
        <w:t>закупівель</w:t>
      </w:r>
      <w:proofErr w:type="spellEnd"/>
      <w:r w:rsidRPr="00F55FFD">
        <w:rPr>
          <w:color w:val="auto"/>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4E6465" w:rsidRDefault="00DE2E4F" w:rsidP="009537C5">
      <w:pPr>
        <w:ind w:firstLine="426"/>
        <w:jc w:val="both"/>
        <w:rPr>
          <w:rFonts w:ascii="Times New Roman" w:hAnsi="Times New Roman" w:cs="Times New Roman"/>
          <w:b/>
          <w:bCs/>
        </w:rPr>
      </w:pPr>
      <w:r w:rsidRPr="009537C5">
        <w:rPr>
          <w:rFonts w:ascii="Times New Roman" w:hAnsi="Times New Roman" w:cs="Times New Roman"/>
          <w:b/>
          <w:bCs/>
        </w:rPr>
        <w:t xml:space="preserve">Обґрунтування технічних та якісних характеристик предмета закупівлі: </w:t>
      </w:r>
    </w:p>
    <w:p w:rsidR="009537C5" w:rsidRPr="009537C5" w:rsidRDefault="009537C5" w:rsidP="009537C5">
      <w:pPr>
        <w:ind w:firstLine="426"/>
        <w:jc w:val="both"/>
        <w:rPr>
          <w:rFonts w:ascii="Times New Roman" w:hAnsi="Times New Roman" w:cs="Times New Roman"/>
        </w:rPr>
      </w:pPr>
      <w:r w:rsidRPr="009537C5">
        <w:rPr>
          <w:rFonts w:ascii="Times New Roman" w:hAnsi="Times New Roman" w:cs="Times New Roman"/>
          <w:lang w:eastAsia="ru-RU"/>
        </w:rPr>
        <w:t xml:space="preserve">1.1. </w:t>
      </w:r>
      <w:r w:rsidRPr="009537C5">
        <w:rPr>
          <w:rFonts w:ascii="Times New Roman" w:hAnsi="Times New Roman" w:cs="Times New Roman"/>
        </w:rPr>
        <w:t>Учасник відповідає за одержання всіх необхідних дозволів, ліцензій, сертифікатів на заявлені послуги та самостійно несе всі витрати на отримання таких дозволів, ліцензій, сертифікатів.</w:t>
      </w:r>
    </w:p>
    <w:p w:rsidR="009537C5" w:rsidRPr="009537C5" w:rsidRDefault="009537C5" w:rsidP="009537C5">
      <w:pPr>
        <w:ind w:firstLine="426"/>
        <w:jc w:val="both"/>
        <w:rPr>
          <w:rFonts w:ascii="Times New Roman" w:hAnsi="Times New Roman" w:cs="Times New Roman"/>
          <w:lang w:eastAsia="ar-SA"/>
        </w:rPr>
      </w:pPr>
      <w:r w:rsidRPr="009537C5">
        <w:rPr>
          <w:rFonts w:ascii="Times New Roman" w:hAnsi="Times New Roman" w:cs="Times New Roman"/>
          <w:lang w:eastAsia="ar-SA"/>
        </w:rPr>
        <w:t>1.2. Усі назви торговельних виробників, марок чи моделей, які мож</w:t>
      </w:r>
      <w:r w:rsidR="00BE44F9">
        <w:rPr>
          <w:rFonts w:ascii="Times New Roman" w:hAnsi="Times New Roman" w:cs="Times New Roman"/>
          <w:lang w:eastAsia="ar-SA"/>
        </w:rPr>
        <w:t>у</w:t>
      </w:r>
      <w:r w:rsidRPr="009537C5">
        <w:rPr>
          <w:rFonts w:ascii="Times New Roman" w:hAnsi="Times New Roman" w:cs="Times New Roman"/>
          <w:lang w:eastAsia="ar-SA"/>
        </w:rPr>
        <w:t>ть бути зазначені у Технічному завданні, мають розумітися та сприйматися Учасником, як назва виробників, торговельної марки чи моделі або їх еквівалент з еквівалентними або кращими технічними, експлуатаційними та якісними характеристиками.</w:t>
      </w:r>
    </w:p>
    <w:p w:rsidR="009537C5" w:rsidRPr="009537C5" w:rsidRDefault="009537C5" w:rsidP="009537C5">
      <w:pPr>
        <w:ind w:firstLine="426"/>
        <w:jc w:val="both"/>
        <w:rPr>
          <w:rFonts w:ascii="Times New Roman" w:hAnsi="Times New Roman" w:cs="Times New Roman"/>
        </w:rPr>
      </w:pPr>
      <w:r w:rsidRPr="009537C5">
        <w:rPr>
          <w:rFonts w:ascii="Times New Roman" w:hAnsi="Times New Roman" w:cs="Times New Roman"/>
        </w:rPr>
        <w:t xml:space="preserve">Еквівалентним обладнанням (виробами, матеріалами) для цієї тендерної документації є обладнання (вироби, матеріали), яке має такі самі (еквівалентні) або кращі технічні, </w:t>
      </w:r>
      <w:r w:rsidRPr="009537C5">
        <w:rPr>
          <w:rFonts w:ascii="Times New Roman" w:hAnsi="Times New Roman" w:cs="Times New Roman"/>
        </w:rPr>
        <w:lastRenderedPageBreak/>
        <w:t>експлуатаційні та якісні характеристики у порівнянні з передбаченими  в тендерній документації.</w:t>
      </w:r>
    </w:p>
    <w:p w:rsidR="009537C5" w:rsidRPr="009537C5" w:rsidRDefault="009537C5" w:rsidP="009537C5">
      <w:pPr>
        <w:ind w:firstLine="426"/>
        <w:jc w:val="both"/>
        <w:rPr>
          <w:rFonts w:ascii="Times New Roman" w:hAnsi="Times New Roman" w:cs="Times New Roman"/>
        </w:rPr>
      </w:pPr>
      <w:r w:rsidRPr="009537C5">
        <w:rPr>
          <w:rFonts w:ascii="Times New Roman" w:hAnsi="Times New Roman" w:cs="Times New Roman"/>
        </w:rPr>
        <w:t xml:space="preserve">1.3 Кошторисну документацію та Акти виконаних робіт/послуг надавати в програмному комплексі АВК-5. </w:t>
      </w:r>
    </w:p>
    <w:p w:rsidR="009537C5" w:rsidRPr="009537C5" w:rsidRDefault="009537C5" w:rsidP="00F55FFD">
      <w:pPr>
        <w:ind w:firstLine="426"/>
        <w:jc w:val="both"/>
        <w:rPr>
          <w:rFonts w:ascii="Times New Roman" w:hAnsi="Times New Roman" w:cs="Times New Roman"/>
        </w:rPr>
      </w:pPr>
      <w:r w:rsidRPr="009537C5">
        <w:rPr>
          <w:rFonts w:ascii="Times New Roman" w:hAnsi="Times New Roman" w:cs="Times New Roman"/>
        </w:rPr>
        <w:t>Учасник повинен надати розрахунок ціни тендерної пропозиції, який включає в себе договірну ціну та підтверджуючі розрахунки за статтями витрат складені у повній відповідності технічним вимогам Замовника, вказаних в Додатку 2</w:t>
      </w:r>
      <w:r w:rsidR="00F55FFD">
        <w:rPr>
          <w:rFonts w:ascii="Times New Roman" w:hAnsi="Times New Roman" w:cs="Times New Roman"/>
        </w:rPr>
        <w:t xml:space="preserve"> тендерної документації:  </w:t>
      </w:r>
      <w:r w:rsidRPr="009537C5">
        <w:rPr>
          <w:rFonts w:ascii="Times New Roman" w:hAnsi="Times New Roman" w:cs="Times New Roman"/>
        </w:rPr>
        <w:t>Пояснювальна записка;</w:t>
      </w:r>
      <w:r w:rsidR="00F55FFD">
        <w:rPr>
          <w:rFonts w:ascii="Times New Roman" w:hAnsi="Times New Roman" w:cs="Times New Roman"/>
        </w:rPr>
        <w:t xml:space="preserve"> </w:t>
      </w:r>
      <w:r w:rsidRPr="009537C5">
        <w:rPr>
          <w:rFonts w:ascii="Times New Roman" w:hAnsi="Times New Roman" w:cs="Times New Roman"/>
        </w:rPr>
        <w:t>Дефектний акт;</w:t>
      </w:r>
      <w:r w:rsidR="00F55FFD">
        <w:rPr>
          <w:rFonts w:ascii="Times New Roman" w:hAnsi="Times New Roman" w:cs="Times New Roman"/>
        </w:rPr>
        <w:t xml:space="preserve"> </w:t>
      </w:r>
      <w:r w:rsidRPr="009537C5">
        <w:rPr>
          <w:rFonts w:ascii="Times New Roman" w:hAnsi="Times New Roman" w:cs="Times New Roman"/>
        </w:rPr>
        <w:t>Протокол узгодження договірної ціни;</w:t>
      </w:r>
      <w:r w:rsidR="00F55FFD">
        <w:rPr>
          <w:rFonts w:ascii="Times New Roman" w:hAnsi="Times New Roman" w:cs="Times New Roman"/>
        </w:rPr>
        <w:t xml:space="preserve"> </w:t>
      </w:r>
      <w:r w:rsidRPr="009537C5">
        <w:rPr>
          <w:rFonts w:ascii="Times New Roman" w:hAnsi="Times New Roman" w:cs="Times New Roman"/>
        </w:rPr>
        <w:t>Локальний</w:t>
      </w:r>
      <w:r w:rsidRPr="009537C5">
        <w:rPr>
          <w:rFonts w:ascii="Times New Roman" w:hAnsi="Times New Roman" w:cs="Times New Roman"/>
          <w:strike/>
        </w:rPr>
        <w:t xml:space="preserve"> </w:t>
      </w:r>
      <w:r w:rsidR="00F55FFD">
        <w:rPr>
          <w:rFonts w:ascii="Times New Roman" w:hAnsi="Times New Roman" w:cs="Times New Roman"/>
        </w:rPr>
        <w:t xml:space="preserve">кошторис; </w:t>
      </w:r>
      <w:r w:rsidRPr="009537C5">
        <w:rPr>
          <w:rFonts w:ascii="Times New Roman" w:hAnsi="Times New Roman" w:cs="Times New Roman"/>
        </w:rPr>
        <w:t>Розрахунок загальновиробничих витрат;</w:t>
      </w:r>
      <w:r w:rsidR="00F55FFD">
        <w:rPr>
          <w:rFonts w:ascii="Times New Roman" w:hAnsi="Times New Roman" w:cs="Times New Roman"/>
        </w:rPr>
        <w:t xml:space="preserve"> </w:t>
      </w:r>
      <w:r w:rsidRPr="009537C5">
        <w:rPr>
          <w:rFonts w:ascii="Times New Roman" w:hAnsi="Times New Roman" w:cs="Times New Roman"/>
        </w:rPr>
        <w:t xml:space="preserve">Підсумкова </w:t>
      </w:r>
      <w:proofErr w:type="spellStart"/>
      <w:r w:rsidRPr="009537C5">
        <w:rPr>
          <w:rFonts w:ascii="Times New Roman" w:hAnsi="Times New Roman" w:cs="Times New Roman"/>
        </w:rPr>
        <w:t>відомость</w:t>
      </w:r>
      <w:proofErr w:type="spellEnd"/>
      <w:r w:rsidRPr="009537C5">
        <w:rPr>
          <w:rFonts w:ascii="Times New Roman" w:hAnsi="Times New Roman" w:cs="Times New Roman"/>
        </w:rPr>
        <w:t xml:space="preserve"> ресурсів;</w:t>
      </w:r>
      <w:r w:rsidR="00F55FFD">
        <w:rPr>
          <w:rFonts w:ascii="Times New Roman" w:hAnsi="Times New Roman" w:cs="Times New Roman"/>
        </w:rPr>
        <w:t xml:space="preserve"> </w:t>
      </w:r>
      <w:r w:rsidRPr="009537C5">
        <w:rPr>
          <w:rFonts w:ascii="Times New Roman" w:hAnsi="Times New Roman" w:cs="Times New Roman"/>
        </w:rPr>
        <w:t>Розрахунок коштів на покриття адміністративних витрат будівельно-монтажних організацій;</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Прямі та загальновиробничі витрати;</w:t>
      </w:r>
      <w:r w:rsidR="00F55FFD">
        <w:rPr>
          <w:rFonts w:ascii="Times New Roman" w:hAnsi="Times New Roman" w:cs="Times New Roman"/>
        </w:rPr>
        <w:t xml:space="preserve"> </w:t>
      </w:r>
      <w:r w:rsidRPr="009537C5">
        <w:rPr>
          <w:rFonts w:ascii="Times New Roman" w:hAnsi="Times New Roman" w:cs="Times New Roman"/>
        </w:rPr>
        <w:t>Розрахунок прибутку;</w:t>
      </w:r>
      <w:r w:rsidR="00F55FFD">
        <w:rPr>
          <w:rFonts w:ascii="Times New Roman" w:hAnsi="Times New Roman" w:cs="Times New Roman"/>
        </w:rPr>
        <w:t xml:space="preserve"> </w:t>
      </w:r>
      <w:r w:rsidRPr="009537C5">
        <w:rPr>
          <w:rFonts w:ascii="Times New Roman" w:hAnsi="Times New Roman" w:cs="Times New Roman"/>
        </w:rPr>
        <w:t>Зведений кошторисний розрахунок вартості об’єкта будівництва.</w:t>
      </w:r>
    </w:p>
    <w:p w:rsidR="009537C5" w:rsidRPr="009537C5" w:rsidRDefault="009537C5" w:rsidP="009537C5">
      <w:pPr>
        <w:ind w:firstLine="426"/>
        <w:jc w:val="both"/>
        <w:rPr>
          <w:rFonts w:ascii="Times New Roman" w:hAnsi="Times New Roman" w:cs="Times New Roman"/>
        </w:rPr>
      </w:pPr>
      <w:r w:rsidRPr="009537C5">
        <w:rPr>
          <w:rFonts w:ascii="Times New Roman" w:hAnsi="Times New Roman" w:cs="Times New Roman"/>
        </w:rPr>
        <w:t>1.4. В разі необхідності, під час надання послуг, надати Замовнику копії документів, що підтверджують якість використаних матеріалів (сертифікат, декларація, паспорт, посвідчення, інше), про що у складі тендерної пропозиції надає гарантійний лист.</w:t>
      </w:r>
    </w:p>
    <w:p w:rsidR="009537C5" w:rsidRPr="009537C5" w:rsidRDefault="009537C5" w:rsidP="009537C5">
      <w:pPr>
        <w:ind w:firstLine="426"/>
        <w:jc w:val="both"/>
        <w:rPr>
          <w:rFonts w:ascii="Times New Roman" w:hAnsi="Times New Roman" w:cs="Times New Roman"/>
          <w:shd w:val="clear" w:color="auto" w:fill="FDFEFD"/>
        </w:rPr>
      </w:pPr>
      <w:r w:rsidRPr="009537C5">
        <w:rPr>
          <w:rFonts w:ascii="Times New Roman" w:hAnsi="Times New Roman" w:cs="Times New Roman"/>
          <w:shd w:val="clear" w:color="auto" w:fill="FDFEFD"/>
        </w:rPr>
        <w:t xml:space="preserve">1.5. Учасник повинен надати сертифікат на систему управління якістю за ДСТУ </w:t>
      </w:r>
      <w:r w:rsidRPr="009537C5">
        <w:rPr>
          <w:rFonts w:ascii="Times New Roman" w:hAnsi="Times New Roman" w:cs="Times New Roman"/>
          <w:shd w:val="clear" w:color="auto" w:fill="FDFEFD"/>
          <w:lang w:val="en-US"/>
        </w:rPr>
        <w:t>ISO</w:t>
      </w:r>
      <w:r w:rsidRPr="009537C5">
        <w:rPr>
          <w:rFonts w:ascii="Times New Roman" w:hAnsi="Times New Roman" w:cs="Times New Roman"/>
          <w:shd w:val="clear" w:color="auto" w:fill="FDFEFD"/>
        </w:rPr>
        <w:t xml:space="preserve"> 9001:2015 «Система управління якістю. Вимоги», </w:t>
      </w:r>
      <w:r w:rsidRPr="009537C5">
        <w:rPr>
          <w:rFonts w:ascii="Times New Roman" w:hAnsi="Times New Roman" w:cs="Times New Roman"/>
        </w:rPr>
        <w:t xml:space="preserve">виданий на ім’я Учасника, діючий на момент подання </w:t>
      </w:r>
      <w:r w:rsidRPr="009537C5">
        <w:rPr>
          <w:rFonts w:ascii="Times New Roman" w:hAnsi="Times New Roman" w:cs="Times New Roman"/>
          <w:shd w:val="clear" w:color="auto" w:fill="FDFEFD"/>
        </w:rPr>
        <w:t>пропозиції (надати копію).</w:t>
      </w:r>
    </w:p>
    <w:p w:rsidR="009537C5" w:rsidRPr="009537C5" w:rsidRDefault="009537C5" w:rsidP="009537C5">
      <w:pPr>
        <w:ind w:firstLine="426"/>
        <w:jc w:val="both"/>
        <w:rPr>
          <w:rFonts w:ascii="Times New Roman" w:hAnsi="Times New Roman" w:cs="Times New Roman"/>
          <w:shd w:val="clear" w:color="auto" w:fill="FDFEFD"/>
        </w:rPr>
      </w:pPr>
      <w:r w:rsidRPr="009537C5">
        <w:rPr>
          <w:rFonts w:ascii="Times New Roman" w:hAnsi="Times New Roman" w:cs="Times New Roman"/>
          <w:shd w:val="clear" w:color="auto" w:fill="FDFEFD"/>
        </w:rPr>
        <w:t>1.6. Учасник може здійснити попереднє обстеження на території об’єкта Замовника, для визначення детального обсягу послуг при складанні цінової пропозиції.</w:t>
      </w:r>
    </w:p>
    <w:p w:rsidR="009537C5" w:rsidRPr="009537C5" w:rsidRDefault="009537C5" w:rsidP="009537C5">
      <w:pPr>
        <w:ind w:firstLine="426"/>
        <w:jc w:val="both"/>
        <w:rPr>
          <w:rFonts w:ascii="Times New Roman" w:hAnsi="Times New Roman" w:cs="Times New Roman"/>
          <w:shd w:val="clear" w:color="auto" w:fill="FDFEFD"/>
        </w:rPr>
      </w:pPr>
      <w:r w:rsidRPr="009537C5">
        <w:rPr>
          <w:rFonts w:ascii="Times New Roman" w:hAnsi="Times New Roman" w:cs="Times New Roman"/>
          <w:shd w:val="clear" w:color="auto" w:fill="FDFEFD"/>
        </w:rPr>
        <w:t>1.7. Учасник повинен виконати послуги власними силами (про що надати лист-гарантію).</w:t>
      </w:r>
    </w:p>
    <w:p w:rsidR="009537C5" w:rsidRPr="009537C5" w:rsidRDefault="009537C5" w:rsidP="009537C5">
      <w:pPr>
        <w:ind w:firstLine="426"/>
        <w:jc w:val="both"/>
        <w:rPr>
          <w:rFonts w:ascii="Times New Roman" w:hAnsi="Times New Roman" w:cs="Times New Roman"/>
          <w:shd w:val="clear" w:color="auto" w:fill="FDFEFD"/>
        </w:rPr>
      </w:pPr>
      <w:r w:rsidRPr="009537C5">
        <w:rPr>
          <w:rFonts w:ascii="Times New Roman" w:hAnsi="Times New Roman" w:cs="Times New Roman"/>
          <w:shd w:val="clear" w:color="auto" w:fill="FDFEFD"/>
        </w:rPr>
        <w:t xml:space="preserve">1.8. </w:t>
      </w:r>
      <w:r w:rsidRPr="009537C5">
        <w:rPr>
          <w:rFonts w:ascii="Times New Roman" w:hAnsi="Times New Roman" w:cs="Times New Roman"/>
          <w:shd w:val="clear" w:color="auto" w:fill="FFFFFF"/>
        </w:rPr>
        <w:t>Надати копію п</w:t>
      </w:r>
      <w:r w:rsidRPr="009537C5">
        <w:rPr>
          <w:rFonts w:ascii="Times New Roman" w:hAnsi="Times New Roman" w:cs="Times New Roman"/>
          <w:shd w:val="clear" w:color="auto" w:fill="FDFEFD"/>
        </w:rPr>
        <w:t>освідчення та/або протоколу про навчання та перевірку знань з питань пожежної безпеки для відповідальної (або уповноваженої) посадової особи Учасника за пожежну безпеку, що підтверджує відповідність учасника вимогам законодавства з питань пожежної безпеки. Навчання та перевірка знань з питань пожежної безпеки повинні бути проведені в установі, яка внесена Державною службою України з надзвичайних ситуацій в «Перелік підприємств, установ та організацій України, які проводять навчання з питань пожежної безпеки», відповідно до ст. 40 Кодексу цивільного захисту та іншим положенням ДСНС.</w:t>
      </w:r>
    </w:p>
    <w:tbl>
      <w:tblPr>
        <w:tblW w:w="9956" w:type="dxa"/>
        <w:jc w:val="center"/>
        <w:tblLayout w:type="fixed"/>
        <w:tblCellMar>
          <w:left w:w="28" w:type="dxa"/>
          <w:right w:w="28" w:type="dxa"/>
        </w:tblCellMar>
        <w:tblLook w:val="0000" w:firstRow="0" w:lastRow="0" w:firstColumn="0" w:lastColumn="0" w:noHBand="0" w:noVBand="0"/>
      </w:tblPr>
      <w:tblGrid>
        <w:gridCol w:w="118"/>
        <w:gridCol w:w="709"/>
        <w:gridCol w:w="5103"/>
        <w:gridCol w:w="992"/>
        <w:gridCol w:w="1418"/>
        <w:gridCol w:w="1184"/>
        <w:gridCol w:w="432"/>
      </w:tblGrid>
      <w:tr w:rsidR="009537C5" w:rsidTr="009537C5">
        <w:trPr>
          <w:gridAfter w:val="1"/>
          <w:wAfter w:w="432" w:type="dxa"/>
          <w:jc w:val="center"/>
        </w:trPr>
        <w:tc>
          <w:tcPr>
            <w:tcW w:w="9524" w:type="dxa"/>
            <w:gridSpan w:val="6"/>
            <w:tcBorders>
              <w:top w:val="nil"/>
              <w:left w:val="nil"/>
              <w:bottom w:val="nil"/>
              <w:right w:val="nil"/>
            </w:tcBorders>
          </w:tcPr>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Обсяг послуг</w:t>
            </w:r>
          </w:p>
        </w:tc>
      </w:tr>
      <w:tr w:rsidR="009537C5" w:rsidTr="009537C5">
        <w:trPr>
          <w:gridBefore w:val="1"/>
          <w:wBefore w:w="118" w:type="dxa"/>
          <w:jc w:val="center"/>
        </w:trPr>
        <w:tc>
          <w:tcPr>
            <w:tcW w:w="709" w:type="dxa"/>
            <w:tcBorders>
              <w:top w:val="single" w:sz="12" w:space="0" w:color="auto"/>
              <w:left w:val="single" w:sz="12" w:space="0" w:color="auto"/>
              <w:bottom w:val="nil"/>
              <w:right w:val="single" w:sz="4" w:space="0" w:color="auto"/>
            </w:tcBorders>
            <w:vAlign w:val="center"/>
          </w:tcPr>
          <w:p w:rsidR="009537C5" w:rsidRDefault="009537C5" w:rsidP="002200E1">
            <w:pPr>
              <w:keepLines/>
              <w:autoSpaceDE w:val="0"/>
              <w:autoSpaceDN w:val="0"/>
              <w:ind w:hanging="88"/>
              <w:jc w:val="center"/>
              <w:rPr>
                <w:rFonts w:ascii="Arial" w:hAnsi="Arial" w:cs="Arial"/>
                <w:spacing w:val="-3"/>
                <w:sz w:val="20"/>
                <w:szCs w:val="20"/>
              </w:rPr>
            </w:pPr>
            <w:r>
              <w:rPr>
                <w:rFonts w:ascii="Arial" w:hAnsi="Arial" w:cs="Arial"/>
                <w:spacing w:val="-3"/>
                <w:sz w:val="20"/>
                <w:szCs w:val="20"/>
              </w:rPr>
              <w:t>№</w:t>
            </w:r>
          </w:p>
          <w:p w:rsidR="009537C5" w:rsidRDefault="009537C5" w:rsidP="002200E1">
            <w:pPr>
              <w:keepLines/>
              <w:autoSpaceDE w:val="0"/>
              <w:autoSpaceDN w:val="0"/>
              <w:ind w:hanging="88"/>
              <w:jc w:val="center"/>
              <w:rPr>
                <w:rFonts w:ascii="Arial" w:hAnsi="Arial" w:cs="Arial"/>
                <w:sz w:val="20"/>
                <w:szCs w:val="20"/>
              </w:rPr>
            </w:pPr>
            <w:proofErr w:type="spellStart"/>
            <w:r>
              <w:rPr>
                <w:rFonts w:ascii="Arial" w:hAnsi="Arial" w:cs="Arial"/>
                <w:spacing w:val="-3"/>
                <w:sz w:val="20"/>
                <w:szCs w:val="20"/>
              </w:rPr>
              <w:t>Ч.ч</w:t>
            </w:r>
            <w:proofErr w:type="spellEnd"/>
            <w:r>
              <w:rPr>
                <w:rFonts w:ascii="Arial" w:hAnsi="Arial" w:cs="Arial"/>
                <w:spacing w:val="-3"/>
                <w:sz w:val="20"/>
                <w:szCs w:val="20"/>
              </w:rPr>
              <w:t>.</w:t>
            </w:r>
          </w:p>
        </w:tc>
        <w:tc>
          <w:tcPr>
            <w:tcW w:w="5103" w:type="dxa"/>
            <w:tcBorders>
              <w:top w:val="single" w:sz="12" w:space="0" w:color="auto"/>
              <w:left w:val="nil"/>
              <w:bottom w:val="nil"/>
              <w:right w:val="nil"/>
            </w:tcBorders>
            <w:vAlign w:val="center"/>
          </w:tcPr>
          <w:p w:rsidR="009537C5" w:rsidRDefault="009537C5" w:rsidP="002200E1">
            <w:pPr>
              <w:keepLines/>
              <w:autoSpaceDE w:val="0"/>
              <w:autoSpaceDN w:val="0"/>
              <w:jc w:val="center"/>
              <w:rPr>
                <w:rFonts w:ascii="Arial" w:hAnsi="Arial" w:cs="Arial"/>
                <w:spacing w:val="-3"/>
                <w:sz w:val="20"/>
                <w:szCs w:val="20"/>
              </w:rPr>
            </w:pPr>
          </w:p>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Найменування робіт і витрат</w:t>
            </w:r>
          </w:p>
        </w:tc>
        <w:tc>
          <w:tcPr>
            <w:tcW w:w="992" w:type="dxa"/>
            <w:tcBorders>
              <w:top w:val="single" w:sz="12" w:space="0" w:color="auto"/>
              <w:left w:val="single" w:sz="4" w:space="0" w:color="auto"/>
              <w:bottom w:val="nil"/>
              <w:right w:val="nil"/>
            </w:tcBorders>
            <w:vAlign w:val="center"/>
          </w:tcPr>
          <w:p w:rsidR="009537C5" w:rsidRDefault="009537C5" w:rsidP="002200E1">
            <w:pPr>
              <w:keepLines/>
              <w:autoSpaceDE w:val="0"/>
              <w:autoSpaceDN w:val="0"/>
              <w:jc w:val="center"/>
              <w:rPr>
                <w:rFonts w:ascii="Arial" w:hAnsi="Arial" w:cs="Arial"/>
                <w:spacing w:val="-3"/>
                <w:sz w:val="20"/>
                <w:szCs w:val="20"/>
              </w:rPr>
            </w:pPr>
            <w:r>
              <w:rPr>
                <w:rFonts w:ascii="Arial" w:hAnsi="Arial" w:cs="Arial"/>
                <w:spacing w:val="-3"/>
                <w:sz w:val="20"/>
                <w:szCs w:val="20"/>
              </w:rPr>
              <w:t>Одиниця</w:t>
            </w:r>
          </w:p>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 xml:space="preserve">  Кількість</w:t>
            </w:r>
          </w:p>
        </w:tc>
        <w:tc>
          <w:tcPr>
            <w:tcW w:w="1616" w:type="dxa"/>
            <w:gridSpan w:val="2"/>
            <w:tcBorders>
              <w:top w:val="single" w:sz="12" w:space="0" w:color="auto"/>
              <w:left w:val="single" w:sz="4" w:space="0" w:color="auto"/>
              <w:bottom w:val="nil"/>
              <w:right w:val="single" w:sz="12" w:space="0" w:color="auto"/>
            </w:tcBorders>
            <w:vAlign w:val="center"/>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Примітка</w:t>
            </w:r>
          </w:p>
        </w:tc>
      </w:tr>
      <w:tr w:rsidR="009537C5" w:rsidTr="009537C5">
        <w:trPr>
          <w:gridBefore w:val="1"/>
          <w:wBefore w:w="118" w:type="dxa"/>
          <w:jc w:val="center"/>
        </w:trPr>
        <w:tc>
          <w:tcPr>
            <w:tcW w:w="709" w:type="dxa"/>
            <w:tcBorders>
              <w:top w:val="single" w:sz="4" w:space="0" w:color="auto"/>
              <w:left w:val="single" w:sz="12" w:space="0" w:color="auto"/>
              <w:bottom w:val="single" w:sz="4" w:space="0" w:color="auto"/>
              <w:right w:val="single" w:sz="4" w:space="0" w:color="auto"/>
            </w:tcBorders>
            <w:vAlign w:val="center"/>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w:t>
            </w:r>
          </w:p>
        </w:tc>
        <w:tc>
          <w:tcPr>
            <w:tcW w:w="5103" w:type="dxa"/>
            <w:tcBorders>
              <w:top w:val="single" w:sz="4" w:space="0" w:color="auto"/>
              <w:left w:val="nil"/>
              <w:bottom w:val="single" w:sz="4" w:space="0" w:color="auto"/>
              <w:right w:val="nil"/>
            </w:tcBorders>
            <w:vAlign w:val="center"/>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2</w:t>
            </w:r>
          </w:p>
        </w:tc>
        <w:tc>
          <w:tcPr>
            <w:tcW w:w="992" w:type="dxa"/>
            <w:tcBorders>
              <w:top w:val="single" w:sz="4" w:space="0" w:color="auto"/>
              <w:left w:val="single" w:sz="4" w:space="0" w:color="auto"/>
              <w:bottom w:val="single" w:sz="4" w:space="0" w:color="auto"/>
              <w:right w:val="nil"/>
            </w:tcBorders>
            <w:vAlign w:val="center"/>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4</w:t>
            </w:r>
          </w:p>
        </w:tc>
        <w:tc>
          <w:tcPr>
            <w:tcW w:w="1616" w:type="dxa"/>
            <w:gridSpan w:val="2"/>
            <w:tcBorders>
              <w:top w:val="single" w:sz="4" w:space="0" w:color="auto"/>
              <w:left w:val="single" w:sz="4" w:space="0" w:color="auto"/>
              <w:bottom w:val="single" w:sz="4" w:space="0" w:color="auto"/>
              <w:right w:val="single" w:sz="12" w:space="0" w:color="auto"/>
            </w:tcBorders>
            <w:vAlign w:val="center"/>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5</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поліетиленових труб діаметром 100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м</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14</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2</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поліетиленових труб діаметром 50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м</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134</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3</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Установлення каналізаційних станцій помпового типу</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(вхідний і вихідний отвори діаметром 40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к-т</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8</w:t>
            </w:r>
          </w:p>
        </w:tc>
        <w:tc>
          <w:tcPr>
            <w:tcW w:w="1616" w:type="dxa"/>
            <w:gridSpan w:val="2"/>
            <w:tcBorders>
              <w:top w:val="nil"/>
              <w:left w:val="single" w:sz="4" w:space="0" w:color="auto"/>
              <w:bottom w:val="nil"/>
              <w:right w:val="single" w:sz="12" w:space="0" w:color="auto"/>
            </w:tcBorders>
          </w:tcPr>
          <w:p w:rsidR="009537C5" w:rsidRDefault="009537C5" w:rsidP="009537C5">
            <w:pPr>
              <w:keepLines/>
              <w:tabs>
                <w:tab w:val="center" w:pos="1587"/>
                <w:tab w:val="left" w:pos="2265"/>
              </w:tabs>
              <w:autoSpaceDE w:val="0"/>
              <w:autoSpaceDN w:val="0"/>
              <w:rPr>
                <w:rFonts w:ascii="Arial" w:hAnsi="Arial" w:cs="Arial"/>
                <w:sz w:val="16"/>
                <w:szCs w:val="16"/>
              </w:rPr>
            </w:pPr>
            <w:r>
              <w:rPr>
                <w:rFonts w:ascii="Arial" w:hAnsi="Arial" w:cs="Arial"/>
                <w:sz w:val="16"/>
                <w:szCs w:val="16"/>
              </w:rPr>
              <w:tab/>
              <w:t xml:space="preserve"> </w:t>
            </w:r>
            <w:r>
              <w:rPr>
                <w:rFonts w:ascii="Arial" w:hAnsi="Arial" w:cs="Arial"/>
                <w:sz w:val="16"/>
                <w:szCs w:val="16"/>
              </w:rPr>
              <w:tab/>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4</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Установлення клапанів зворотних діаметром до 65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8</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5</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Установлення клапанів зворотних діаметром понад 65</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до 100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3</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6</w:t>
            </w:r>
          </w:p>
        </w:tc>
        <w:tc>
          <w:tcPr>
            <w:tcW w:w="5103" w:type="dxa"/>
            <w:tcBorders>
              <w:top w:val="nil"/>
              <w:left w:val="nil"/>
              <w:bottom w:val="nil"/>
              <w:right w:val="nil"/>
            </w:tcBorders>
          </w:tcPr>
          <w:p w:rsidR="009537C5" w:rsidRPr="006852D4" w:rsidRDefault="009537C5" w:rsidP="002200E1">
            <w:pPr>
              <w:keepLines/>
              <w:autoSpaceDE w:val="0"/>
              <w:autoSpaceDN w:val="0"/>
              <w:rPr>
                <w:rFonts w:ascii="Arial" w:hAnsi="Arial" w:cs="Arial"/>
                <w:spacing w:val="-3"/>
                <w:sz w:val="20"/>
                <w:szCs w:val="20"/>
              </w:rPr>
            </w:pPr>
            <w:r w:rsidRPr="006852D4">
              <w:rPr>
                <w:rFonts w:ascii="Arial" w:hAnsi="Arial" w:cs="Arial"/>
                <w:spacing w:val="-3"/>
                <w:sz w:val="20"/>
                <w:szCs w:val="20"/>
              </w:rPr>
              <w:t>Установлення умивальників одиночних з підведенням</w:t>
            </w:r>
          </w:p>
          <w:p w:rsidR="009537C5" w:rsidRPr="006852D4" w:rsidRDefault="009537C5" w:rsidP="002200E1">
            <w:pPr>
              <w:keepLines/>
              <w:autoSpaceDE w:val="0"/>
              <w:autoSpaceDN w:val="0"/>
              <w:rPr>
                <w:rFonts w:ascii="Arial" w:hAnsi="Arial" w:cs="Arial"/>
                <w:spacing w:val="-3"/>
                <w:sz w:val="20"/>
                <w:szCs w:val="20"/>
              </w:rPr>
            </w:pPr>
            <w:r w:rsidRPr="006852D4">
              <w:rPr>
                <w:rFonts w:ascii="Arial" w:hAnsi="Arial" w:cs="Arial"/>
                <w:spacing w:val="-3"/>
                <w:sz w:val="20"/>
                <w:szCs w:val="20"/>
              </w:rPr>
              <w:t>холодної та гарячої води</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к-т</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5</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Pr="005B3F34" w:rsidRDefault="009537C5" w:rsidP="002200E1">
            <w:pPr>
              <w:keepLines/>
              <w:autoSpaceDE w:val="0"/>
              <w:autoSpaceDN w:val="0"/>
              <w:ind w:hanging="88"/>
              <w:jc w:val="center"/>
              <w:rPr>
                <w:rFonts w:ascii="Arial" w:hAnsi="Arial" w:cs="Arial"/>
                <w:sz w:val="20"/>
                <w:szCs w:val="20"/>
              </w:rPr>
            </w:pPr>
            <w:r>
              <w:rPr>
                <w:rFonts w:ascii="Arial" w:hAnsi="Arial" w:cs="Arial"/>
                <w:sz w:val="20"/>
                <w:szCs w:val="20"/>
              </w:rPr>
              <w:t>7</w:t>
            </w:r>
          </w:p>
        </w:tc>
        <w:tc>
          <w:tcPr>
            <w:tcW w:w="5103" w:type="dxa"/>
            <w:tcBorders>
              <w:top w:val="nil"/>
              <w:left w:val="nil"/>
              <w:bottom w:val="nil"/>
              <w:right w:val="nil"/>
            </w:tcBorders>
          </w:tcPr>
          <w:p w:rsidR="009537C5" w:rsidRPr="006852D4" w:rsidRDefault="009537C5" w:rsidP="002200E1">
            <w:pPr>
              <w:keepLines/>
              <w:autoSpaceDE w:val="0"/>
              <w:autoSpaceDN w:val="0"/>
              <w:rPr>
                <w:rFonts w:ascii="Arial" w:hAnsi="Arial" w:cs="Arial"/>
                <w:spacing w:val="-3"/>
                <w:sz w:val="20"/>
                <w:szCs w:val="20"/>
              </w:rPr>
            </w:pPr>
            <w:r w:rsidRPr="006852D4">
              <w:rPr>
                <w:rFonts w:ascii="Arial" w:hAnsi="Arial" w:cs="Arial"/>
                <w:spacing w:val="-3"/>
                <w:sz w:val="20"/>
                <w:szCs w:val="20"/>
              </w:rPr>
              <w:t>Установлення умивальників одиночних з підведенням</w:t>
            </w:r>
          </w:p>
          <w:p w:rsidR="009537C5" w:rsidRPr="006852D4" w:rsidRDefault="009537C5" w:rsidP="002200E1">
            <w:pPr>
              <w:keepLines/>
              <w:autoSpaceDE w:val="0"/>
              <w:autoSpaceDN w:val="0"/>
              <w:rPr>
                <w:rFonts w:ascii="Arial" w:hAnsi="Arial" w:cs="Arial"/>
                <w:spacing w:val="-3"/>
                <w:sz w:val="20"/>
                <w:szCs w:val="20"/>
              </w:rPr>
            </w:pPr>
            <w:r w:rsidRPr="006852D4">
              <w:rPr>
                <w:rFonts w:ascii="Arial" w:hAnsi="Arial" w:cs="Arial"/>
                <w:spacing w:val="-3"/>
                <w:sz w:val="20"/>
                <w:szCs w:val="20"/>
              </w:rPr>
              <w:t>холодної та гарячої води</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к-т</w:t>
            </w:r>
          </w:p>
        </w:tc>
        <w:tc>
          <w:tcPr>
            <w:tcW w:w="1418" w:type="dxa"/>
            <w:tcBorders>
              <w:top w:val="nil"/>
              <w:left w:val="single" w:sz="4" w:space="0" w:color="auto"/>
              <w:bottom w:val="nil"/>
              <w:right w:val="single" w:sz="4" w:space="0" w:color="auto"/>
            </w:tcBorders>
          </w:tcPr>
          <w:p w:rsidR="009537C5" w:rsidRPr="005B3F34" w:rsidRDefault="009537C5" w:rsidP="002200E1">
            <w:pPr>
              <w:keepLines/>
              <w:autoSpaceDE w:val="0"/>
              <w:autoSpaceDN w:val="0"/>
              <w:jc w:val="center"/>
              <w:rPr>
                <w:rFonts w:ascii="Arial" w:hAnsi="Arial" w:cs="Arial"/>
                <w:sz w:val="20"/>
                <w:szCs w:val="20"/>
              </w:rPr>
            </w:pPr>
            <w:r>
              <w:rPr>
                <w:rFonts w:ascii="Arial" w:hAnsi="Arial" w:cs="Arial"/>
                <w:sz w:val="20"/>
                <w:szCs w:val="20"/>
              </w:rPr>
              <w:t>3</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поставка замовника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Pr="005B3F34" w:rsidRDefault="009537C5" w:rsidP="002200E1">
            <w:pPr>
              <w:keepLines/>
              <w:autoSpaceDE w:val="0"/>
              <w:autoSpaceDN w:val="0"/>
              <w:ind w:hanging="88"/>
              <w:jc w:val="center"/>
              <w:rPr>
                <w:rFonts w:ascii="Arial" w:hAnsi="Arial" w:cs="Arial"/>
                <w:sz w:val="20"/>
                <w:szCs w:val="20"/>
              </w:rPr>
            </w:pPr>
            <w:r>
              <w:rPr>
                <w:rFonts w:ascii="Arial" w:hAnsi="Arial" w:cs="Arial"/>
                <w:sz w:val="20"/>
                <w:szCs w:val="20"/>
              </w:rPr>
              <w:t>8</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каналізації діаметром 100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1</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Pr="005B3F34" w:rsidRDefault="009537C5" w:rsidP="002200E1">
            <w:pPr>
              <w:keepLines/>
              <w:autoSpaceDE w:val="0"/>
              <w:autoSpaceDN w:val="0"/>
              <w:ind w:hanging="88"/>
              <w:jc w:val="center"/>
              <w:rPr>
                <w:rFonts w:ascii="Arial" w:hAnsi="Arial" w:cs="Arial"/>
                <w:sz w:val="20"/>
                <w:szCs w:val="20"/>
              </w:rPr>
            </w:pPr>
            <w:r>
              <w:rPr>
                <w:rFonts w:ascii="Arial" w:hAnsi="Arial" w:cs="Arial"/>
                <w:sz w:val="20"/>
                <w:szCs w:val="20"/>
              </w:rPr>
              <w:t>9</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Свердлення отворів в цегляних стінах, товщина стін 0,5</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цеглини, діаметр отвору до 20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28</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Pr="005B3F34" w:rsidRDefault="009537C5" w:rsidP="002200E1">
            <w:pPr>
              <w:keepLines/>
              <w:autoSpaceDE w:val="0"/>
              <w:autoSpaceDN w:val="0"/>
              <w:ind w:hanging="88"/>
              <w:jc w:val="center"/>
              <w:rPr>
                <w:rFonts w:ascii="Arial" w:hAnsi="Arial" w:cs="Arial"/>
                <w:sz w:val="20"/>
                <w:szCs w:val="20"/>
              </w:rPr>
            </w:pPr>
            <w:r>
              <w:rPr>
                <w:rFonts w:ascii="Arial" w:hAnsi="Arial" w:cs="Arial"/>
                <w:sz w:val="20"/>
                <w:szCs w:val="20"/>
              </w:rPr>
              <w:t>10</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На кожні 10 мм діаметру отворів понад 20 мм додавати</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до діаметра 80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18</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11</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На кожні 0,5 цеглини товщини стіни додавати до</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товщини в одну цеглину</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6</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12</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На кожні 0,5 цеглини товщини стіни додавати до 1,5</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цеглин</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4</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lastRenderedPageBreak/>
              <w:t>13</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Свердлення отворів в залізобетонних конструкціях,</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діаметр отвору 60 мм, глибина свердлення 200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4</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14</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На кожні 100 мм глибини свердлення понад 200 мм</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додавати до 300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4</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15</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На кожні 40 мм діаметру отворів понад 60 мм додавати</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до діаметра 80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4</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16</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Прокладання трубопроводів водопостачання з труб</w:t>
            </w:r>
          </w:p>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поліетиленових [поліпропіленових] напірних діаметром</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25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м</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112</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17</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Прокладання трубопроводів водопостачання з труб</w:t>
            </w:r>
          </w:p>
          <w:p w:rsidR="009537C5" w:rsidRDefault="009537C5" w:rsidP="002200E1">
            <w:pPr>
              <w:keepLines/>
              <w:autoSpaceDE w:val="0"/>
              <w:autoSpaceDN w:val="0"/>
              <w:rPr>
                <w:rFonts w:ascii="Arial" w:hAnsi="Arial" w:cs="Arial"/>
                <w:spacing w:val="-3"/>
                <w:sz w:val="20"/>
                <w:szCs w:val="20"/>
              </w:rPr>
            </w:pPr>
            <w:r>
              <w:rPr>
                <w:rFonts w:ascii="Arial" w:hAnsi="Arial" w:cs="Arial"/>
                <w:spacing w:val="-3"/>
                <w:sz w:val="20"/>
                <w:szCs w:val="20"/>
              </w:rPr>
              <w:t>поліетиленових [поліпропіленових] напірних діаметром</w:t>
            </w:r>
          </w:p>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20 мм</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м</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sidRPr="000F032D">
              <w:rPr>
                <w:rFonts w:ascii="Arial" w:hAnsi="Arial" w:cs="Arial"/>
                <w:spacing w:val="-3"/>
                <w:sz w:val="20"/>
                <w:szCs w:val="20"/>
              </w:rPr>
              <w:t>142</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18</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Установлення кульових кранів</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 xml:space="preserve"> </w:t>
            </w:r>
            <w:proofErr w:type="spellStart"/>
            <w:r>
              <w:rPr>
                <w:rFonts w:ascii="Arial" w:hAnsi="Arial" w:cs="Arial"/>
                <w:spacing w:val="-3"/>
                <w:sz w:val="20"/>
                <w:szCs w:val="20"/>
              </w:rPr>
              <w:t>шт</w:t>
            </w:r>
            <w:proofErr w:type="spellEnd"/>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30</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wBefore w:w="118" w:type="dxa"/>
          <w:jc w:val="center"/>
        </w:trPr>
        <w:tc>
          <w:tcPr>
            <w:tcW w:w="709" w:type="dxa"/>
            <w:tcBorders>
              <w:top w:val="nil"/>
              <w:left w:val="single" w:sz="12" w:space="0" w:color="auto"/>
              <w:bottom w:val="nil"/>
              <w:right w:val="single" w:sz="4" w:space="0" w:color="auto"/>
            </w:tcBorders>
          </w:tcPr>
          <w:p w:rsidR="009537C5" w:rsidRDefault="009537C5" w:rsidP="002200E1">
            <w:pPr>
              <w:keepLines/>
              <w:autoSpaceDE w:val="0"/>
              <w:autoSpaceDN w:val="0"/>
              <w:ind w:hanging="88"/>
              <w:jc w:val="center"/>
              <w:rPr>
                <w:rFonts w:ascii="Arial" w:hAnsi="Arial" w:cs="Arial"/>
                <w:sz w:val="20"/>
                <w:szCs w:val="20"/>
              </w:rPr>
            </w:pPr>
            <w:r>
              <w:rPr>
                <w:rFonts w:ascii="Arial" w:hAnsi="Arial" w:cs="Arial"/>
                <w:spacing w:val="-3"/>
                <w:sz w:val="20"/>
                <w:szCs w:val="20"/>
              </w:rPr>
              <w:t>9</w:t>
            </w:r>
          </w:p>
        </w:tc>
        <w:tc>
          <w:tcPr>
            <w:tcW w:w="5103" w:type="dxa"/>
            <w:tcBorders>
              <w:top w:val="nil"/>
              <w:left w:val="nil"/>
              <w:bottom w:val="nil"/>
              <w:right w:val="nil"/>
            </w:tcBorders>
          </w:tcPr>
          <w:p w:rsidR="009537C5" w:rsidRDefault="009537C5" w:rsidP="002200E1">
            <w:pPr>
              <w:keepLines/>
              <w:autoSpaceDE w:val="0"/>
              <w:autoSpaceDN w:val="0"/>
              <w:rPr>
                <w:rFonts w:ascii="Arial" w:hAnsi="Arial" w:cs="Arial"/>
                <w:sz w:val="20"/>
                <w:szCs w:val="20"/>
              </w:rPr>
            </w:pPr>
            <w:r>
              <w:rPr>
                <w:rFonts w:ascii="Arial" w:hAnsi="Arial" w:cs="Arial"/>
                <w:spacing w:val="-3"/>
                <w:sz w:val="20"/>
                <w:szCs w:val="20"/>
              </w:rPr>
              <w:t>Установлення нагрівачів індивідуальних водяних 100л</w:t>
            </w:r>
          </w:p>
        </w:tc>
        <w:tc>
          <w:tcPr>
            <w:tcW w:w="992" w:type="dxa"/>
            <w:tcBorders>
              <w:top w:val="nil"/>
              <w:left w:val="single" w:sz="4" w:space="0" w:color="auto"/>
              <w:bottom w:val="nil"/>
              <w:right w:val="nil"/>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к-т</w:t>
            </w:r>
          </w:p>
        </w:tc>
        <w:tc>
          <w:tcPr>
            <w:tcW w:w="1418" w:type="dxa"/>
            <w:tcBorders>
              <w:top w:val="nil"/>
              <w:left w:val="single" w:sz="4" w:space="0" w:color="auto"/>
              <w:bottom w:val="nil"/>
              <w:right w:val="single" w:sz="4" w:space="0" w:color="auto"/>
            </w:tcBorders>
          </w:tcPr>
          <w:p w:rsidR="009537C5" w:rsidRDefault="009537C5" w:rsidP="002200E1">
            <w:pPr>
              <w:keepLines/>
              <w:autoSpaceDE w:val="0"/>
              <w:autoSpaceDN w:val="0"/>
              <w:jc w:val="center"/>
              <w:rPr>
                <w:rFonts w:ascii="Arial" w:hAnsi="Arial" w:cs="Arial"/>
                <w:sz w:val="20"/>
                <w:szCs w:val="20"/>
              </w:rPr>
            </w:pPr>
            <w:r>
              <w:rPr>
                <w:rFonts w:ascii="Arial" w:hAnsi="Arial" w:cs="Arial"/>
                <w:spacing w:val="-3"/>
                <w:sz w:val="20"/>
                <w:szCs w:val="20"/>
              </w:rPr>
              <w:t>1</w:t>
            </w:r>
          </w:p>
        </w:tc>
        <w:tc>
          <w:tcPr>
            <w:tcW w:w="1616" w:type="dxa"/>
            <w:gridSpan w:val="2"/>
            <w:tcBorders>
              <w:top w:val="nil"/>
              <w:left w:val="single" w:sz="4" w:space="0" w:color="auto"/>
              <w:bottom w:val="nil"/>
              <w:right w:val="single" w:sz="12" w:space="0" w:color="auto"/>
            </w:tcBorders>
          </w:tcPr>
          <w:p w:rsidR="009537C5" w:rsidRDefault="009537C5" w:rsidP="002200E1">
            <w:pPr>
              <w:keepLines/>
              <w:autoSpaceDE w:val="0"/>
              <w:autoSpaceDN w:val="0"/>
              <w:jc w:val="center"/>
              <w:rPr>
                <w:rFonts w:ascii="Arial" w:hAnsi="Arial" w:cs="Arial"/>
                <w:sz w:val="16"/>
                <w:szCs w:val="16"/>
              </w:rPr>
            </w:pPr>
            <w:r>
              <w:rPr>
                <w:rFonts w:ascii="Arial" w:hAnsi="Arial" w:cs="Arial"/>
                <w:sz w:val="16"/>
                <w:szCs w:val="16"/>
              </w:rPr>
              <w:t xml:space="preserve"> </w:t>
            </w:r>
          </w:p>
        </w:tc>
      </w:tr>
    </w:tbl>
    <w:tbl>
      <w:tblPr>
        <w:tblpPr w:leftFromText="180" w:rightFromText="180" w:vertAnchor="text" w:horzAnchor="margin" w:tblpX="-117" w:tblpY="66"/>
        <w:tblW w:w="10343" w:type="dxa"/>
        <w:tblLayout w:type="fixed"/>
        <w:tblCellMar>
          <w:left w:w="28" w:type="dxa"/>
          <w:right w:w="28" w:type="dxa"/>
        </w:tblCellMar>
        <w:tblLook w:val="0000" w:firstRow="0" w:lastRow="0" w:firstColumn="0" w:lastColumn="0" w:noHBand="0" w:noVBand="0"/>
      </w:tblPr>
      <w:tblGrid>
        <w:gridCol w:w="170"/>
        <w:gridCol w:w="740"/>
        <w:gridCol w:w="253"/>
        <w:gridCol w:w="3323"/>
        <w:gridCol w:w="1456"/>
        <w:gridCol w:w="71"/>
        <w:gridCol w:w="992"/>
        <w:gridCol w:w="355"/>
        <w:gridCol w:w="1062"/>
        <w:gridCol w:w="356"/>
        <w:gridCol w:w="1173"/>
        <w:gridCol w:w="392"/>
      </w:tblGrid>
      <w:tr w:rsidR="009537C5" w:rsidTr="009537C5">
        <w:trPr>
          <w:gridBefore w:val="1"/>
          <w:gridAfter w:val="1"/>
          <w:wBefore w:w="170" w:type="dxa"/>
          <w:wAfter w:w="392" w:type="dxa"/>
        </w:trPr>
        <w:tc>
          <w:tcPr>
            <w:tcW w:w="740" w:type="dxa"/>
            <w:tcBorders>
              <w:top w:val="nil"/>
              <w:left w:val="single" w:sz="12" w:space="0" w:color="auto"/>
              <w:bottom w:val="nil"/>
              <w:right w:val="single" w:sz="4" w:space="0" w:color="auto"/>
            </w:tcBorders>
          </w:tcPr>
          <w:p w:rsidR="009537C5" w:rsidRPr="00BB2E60" w:rsidRDefault="009537C5" w:rsidP="009537C5">
            <w:pPr>
              <w:keepLines/>
              <w:autoSpaceDE w:val="0"/>
              <w:autoSpaceDN w:val="0"/>
              <w:jc w:val="center"/>
              <w:rPr>
                <w:rFonts w:ascii="Arial" w:hAnsi="Arial" w:cs="Arial"/>
                <w:spacing w:val="-3"/>
                <w:sz w:val="20"/>
                <w:szCs w:val="20"/>
              </w:rPr>
            </w:pPr>
            <w:r w:rsidRPr="00BB2E60">
              <w:rPr>
                <w:rFonts w:ascii="Arial" w:hAnsi="Arial" w:cs="Arial"/>
                <w:spacing w:val="-3"/>
                <w:sz w:val="20"/>
                <w:szCs w:val="20"/>
              </w:rPr>
              <w:t>20</w:t>
            </w:r>
          </w:p>
        </w:tc>
        <w:tc>
          <w:tcPr>
            <w:tcW w:w="5103" w:type="dxa"/>
            <w:gridSpan w:val="4"/>
            <w:tcBorders>
              <w:top w:val="nil"/>
              <w:left w:val="nil"/>
              <w:bottom w:val="nil"/>
              <w:right w:val="nil"/>
            </w:tcBorders>
          </w:tcPr>
          <w:p w:rsidR="009537C5" w:rsidRDefault="009537C5" w:rsidP="009537C5">
            <w:pPr>
              <w:keepLines/>
              <w:autoSpaceDE w:val="0"/>
              <w:autoSpaceDN w:val="0"/>
              <w:rPr>
                <w:rFonts w:ascii="Arial" w:hAnsi="Arial" w:cs="Arial"/>
                <w:spacing w:val="-3"/>
                <w:sz w:val="20"/>
                <w:szCs w:val="20"/>
              </w:rPr>
            </w:pPr>
            <w:r>
              <w:rPr>
                <w:rFonts w:ascii="Arial" w:hAnsi="Arial" w:cs="Arial"/>
                <w:spacing w:val="-3"/>
                <w:sz w:val="20"/>
                <w:szCs w:val="20"/>
              </w:rPr>
              <w:t>Установлення фільтрів для очищення води діаметром</w:t>
            </w:r>
          </w:p>
          <w:p w:rsidR="009537C5" w:rsidRDefault="009537C5" w:rsidP="009537C5">
            <w:pPr>
              <w:keepLines/>
              <w:autoSpaceDE w:val="0"/>
              <w:autoSpaceDN w:val="0"/>
              <w:rPr>
                <w:rFonts w:ascii="Arial" w:hAnsi="Arial" w:cs="Arial"/>
                <w:sz w:val="20"/>
                <w:szCs w:val="20"/>
              </w:rPr>
            </w:pPr>
            <w:r>
              <w:rPr>
                <w:rFonts w:ascii="Arial" w:hAnsi="Arial" w:cs="Arial"/>
                <w:spacing w:val="-3"/>
                <w:sz w:val="20"/>
                <w:szCs w:val="20"/>
              </w:rPr>
              <w:t>25 мм (3 колби)</w:t>
            </w:r>
          </w:p>
        </w:tc>
        <w:tc>
          <w:tcPr>
            <w:tcW w:w="992" w:type="dxa"/>
            <w:tcBorders>
              <w:top w:val="nil"/>
              <w:left w:val="single" w:sz="4" w:space="0" w:color="auto"/>
              <w:bottom w:val="nil"/>
              <w:right w:val="nil"/>
            </w:tcBorders>
          </w:tcPr>
          <w:p w:rsidR="009537C5" w:rsidRDefault="009537C5" w:rsidP="009537C5">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7" w:type="dxa"/>
            <w:gridSpan w:val="2"/>
            <w:tcBorders>
              <w:top w:val="nil"/>
              <w:left w:val="single" w:sz="4" w:space="0" w:color="auto"/>
              <w:bottom w:val="nil"/>
              <w:right w:val="single" w:sz="4" w:space="0" w:color="auto"/>
            </w:tcBorders>
          </w:tcPr>
          <w:p w:rsidR="009537C5" w:rsidRDefault="009537C5" w:rsidP="009537C5">
            <w:pPr>
              <w:keepLines/>
              <w:autoSpaceDE w:val="0"/>
              <w:autoSpaceDN w:val="0"/>
              <w:jc w:val="center"/>
              <w:rPr>
                <w:rFonts w:ascii="Arial" w:hAnsi="Arial" w:cs="Arial"/>
                <w:sz w:val="20"/>
                <w:szCs w:val="20"/>
              </w:rPr>
            </w:pPr>
            <w:r>
              <w:rPr>
                <w:rFonts w:ascii="Arial" w:hAnsi="Arial" w:cs="Arial"/>
                <w:spacing w:val="-3"/>
                <w:sz w:val="20"/>
                <w:szCs w:val="20"/>
              </w:rPr>
              <w:t>1</w:t>
            </w:r>
          </w:p>
        </w:tc>
        <w:tc>
          <w:tcPr>
            <w:tcW w:w="1529" w:type="dxa"/>
            <w:gridSpan w:val="2"/>
            <w:tcBorders>
              <w:top w:val="nil"/>
              <w:left w:val="single" w:sz="4" w:space="0" w:color="auto"/>
              <w:bottom w:val="nil"/>
              <w:right w:val="single" w:sz="12" w:space="0" w:color="auto"/>
            </w:tcBorders>
          </w:tcPr>
          <w:p w:rsidR="009537C5" w:rsidRDefault="009537C5" w:rsidP="009537C5">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gridAfter w:val="1"/>
          <w:wBefore w:w="170" w:type="dxa"/>
          <w:wAfter w:w="392" w:type="dxa"/>
        </w:trPr>
        <w:tc>
          <w:tcPr>
            <w:tcW w:w="740" w:type="dxa"/>
            <w:tcBorders>
              <w:top w:val="nil"/>
              <w:left w:val="single" w:sz="12" w:space="0" w:color="auto"/>
              <w:bottom w:val="nil"/>
              <w:right w:val="single" w:sz="4" w:space="0" w:color="auto"/>
            </w:tcBorders>
          </w:tcPr>
          <w:p w:rsidR="009537C5" w:rsidRDefault="009537C5" w:rsidP="009537C5">
            <w:pPr>
              <w:keepLines/>
              <w:autoSpaceDE w:val="0"/>
              <w:autoSpaceDN w:val="0"/>
              <w:jc w:val="center"/>
              <w:rPr>
                <w:rFonts w:ascii="Arial" w:hAnsi="Arial" w:cs="Arial"/>
                <w:spacing w:val="-3"/>
                <w:sz w:val="20"/>
                <w:szCs w:val="20"/>
              </w:rPr>
            </w:pPr>
            <w:r>
              <w:rPr>
                <w:rFonts w:ascii="Arial" w:hAnsi="Arial" w:cs="Arial"/>
                <w:spacing w:val="-3"/>
                <w:sz w:val="20"/>
                <w:szCs w:val="20"/>
              </w:rPr>
              <w:t>21</w:t>
            </w:r>
          </w:p>
          <w:p w:rsidR="009537C5" w:rsidRDefault="009537C5" w:rsidP="009537C5">
            <w:pPr>
              <w:keepLines/>
              <w:autoSpaceDE w:val="0"/>
              <w:autoSpaceDN w:val="0"/>
              <w:jc w:val="center"/>
              <w:rPr>
                <w:rFonts w:ascii="Arial" w:hAnsi="Arial" w:cs="Arial"/>
                <w:spacing w:val="-3"/>
                <w:sz w:val="20"/>
                <w:szCs w:val="20"/>
              </w:rPr>
            </w:pPr>
          </w:p>
          <w:p w:rsidR="009537C5" w:rsidRDefault="009537C5" w:rsidP="009537C5">
            <w:pPr>
              <w:keepLines/>
              <w:autoSpaceDE w:val="0"/>
              <w:autoSpaceDN w:val="0"/>
              <w:jc w:val="center"/>
              <w:rPr>
                <w:rFonts w:ascii="Arial" w:hAnsi="Arial" w:cs="Arial"/>
                <w:spacing w:val="-3"/>
                <w:sz w:val="20"/>
                <w:szCs w:val="20"/>
              </w:rPr>
            </w:pPr>
            <w:r>
              <w:rPr>
                <w:rFonts w:ascii="Arial" w:hAnsi="Arial" w:cs="Arial"/>
                <w:spacing w:val="-3"/>
                <w:sz w:val="20"/>
                <w:szCs w:val="20"/>
              </w:rPr>
              <w:t>22</w:t>
            </w:r>
          </w:p>
          <w:p w:rsidR="009537C5" w:rsidRDefault="009537C5" w:rsidP="009537C5">
            <w:pPr>
              <w:keepLines/>
              <w:autoSpaceDE w:val="0"/>
              <w:autoSpaceDN w:val="0"/>
              <w:jc w:val="center"/>
              <w:rPr>
                <w:rFonts w:ascii="Arial" w:hAnsi="Arial" w:cs="Arial"/>
                <w:spacing w:val="-3"/>
                <w:sz w:val="20"/>
                <w:szCs w:val="20"/>
              </w:rPr>
            </w:pPr>
          </w:p>
          <w:p w:rsidR="009537C5" w:rsidRPr="00BB2E60" w:rsidRDefault="009537C5" w:rsidP="009537C5">
            <w:pPr>
              <w:keepLines/>
              <w:autoSpaceDE w:val="0"/>
              <w:autoSpaceDN w:val="0"/>
              <w:jc w:val="center"/>
              <w:rPr>
                <w:rFonts w:ascii="Arial" w:hAnsi="Arial" w:cs="Arial"/>
                <w:spacing w:val="-3"/>
                <w:sz w:val="20"/>
                <w:szCs w:val="20"/>
              </w:rPr>
            </w:pPr>
            <w:r>
              <w:rPr>
                <w:rFonts w:ascii="Arial" w:hAnsi="Arial" w:cs="Arial"/>
                <w:spacing w:val="-3"/>
                <w:sz w:val="20"/>
                <w:szCs w:val="20"/>
              </w:rPr>
              <w:t>23</w:t>
            </w:r>
          </w:p>
        </w:tc>
        <w:tc>
          <w:tcPr>
            <w:tcW w:w="5103" w:type="dxa"/>
            <w:gridSpan w:val="4"/>
            <w:tcBorders>
              <w:top w:val="nil"/>
              <w:left w:val="nil"/>
              <w:bottom w:val="nil"/>
              <w:right w:val="nil"/>
            </w:tcBorders>
          </w:tcPr>
          <w:p w:rsidR="009537C5" w:rsidRDefault="009537C5" w:rsidP="009537C5">
            <w:pPr>
              <w:keepLines/>
              <w:autoSpaceDE w:val="0"/>
              <w:autoSpaceDN w:val="0"/>
              <w:rPr>
                <w:rFonts w:ascii="Arial" w:hAnsi="Arial" w:cs="Arial"/>
                <w:spacing w:val="-3"/>
                <w:sz w:val="20"/>
                <w:szCs w:val="20"/>
              </w:rPr>
            </w:pPr>
            <w:r>
              <w:rPr>
                <w:rFonts w:ascii="Arial" w:hAnsi="Arial" w:cs="Arial"/>
                <w:spacing w:val="-3"/>
                <w:sz w:val="20"/>
                <w:szCs w:val="20"/>
              </w:rPr>
              <w:t>Під'єднання нових ділянок трубопроводу до існуючих</w:t>
            </w:r>
          </w:p>
          <w:p w:rsidR="009537C5" w:rsidRDefault="009537C5" w:rsidP="009537C5">
            <w:pPr>
              <w:keepLines/>
              <w:autoSpaceDE w:val="0"/>
              <w:autoSpaceDN w:val="0"/>
              <w:rPr>
                <w:rFonts w:ascii="Arial" w:hAnsi="Arial" w:cs="Arial"/>
                <w:spacing w:val="-3"/>
                <w:sz w:val="20"/>
                <w:szCs w:val="20"/>
              </w:rPr>
            </w:pPr>
            <w:r>
              <w:rPr>
                <w:rFonts w:ascii="Arial" w:hAnsi="Arial" w:cs="Arial"/>
                <w:spacing w:val="-3"/>
                <w:sz w:val="20"/>
                <w:szCs w:val="20"/>
              </w:rPr>
              <w:t>мереж водопостачання чи опалення діаметром 25 мм</w:t>
            </w:r>
          </w:p>
          <w:p w:rsidR="009537C5" w:rsidRDefault="009537C5" w:rsidP="009537C5">
            <w:pPr>
              <w:keepLines/>
              <w:autoSpaceDE w:val="0"/>
              <w:autoSpaceDN w:val="0"/>
              <w:rPr>
                <w:rFonts w:ascii="Arial" w:hAnsi="Arial" w:cs="Arial"/>
                <w:spacing w:val="-3"/>
                <w:sz w:val="20"/>
                <w:szCs w:val="20"/>
              </w:rPr>
            </w:pPr>
            <w:r>
              <w:rPr>
                <w:rFonts w:ascii="Arial" w:hAnsi="Arial" w:cs="Arial"/>
                <w:spacing w:val="-3"/>
                <w:sz w:val="20"/>
                <w:szCs w:val="20"/>
              </w:rPr>
              <w:t>Встановлення лічильника обліку водопостачання (комплекс)</w:t>
            </w:r>
          </w:p>
          <w:p w:rsidR="009537C5" w:rsidRDefault="009537C5" w:rsidP="009537C5">
            <w:pPr>
              <w:keepLines/>
              <w:autoSpaceDE w:val="0"/>
              <w:autoSpaceDN w:val="0"/>
              <w:rPr>
                <w:rFonts w:ascii="Arial" w:hAnsi="Arial" w:cs="Arial"/>
                <w:sz w:val="20"/>
                <w:szCs w:val="20"/>
              </w:rPr>
            </w:pPr>
            <w:r>
              <w:rPr>
                <w:rFonts w:ascii="Arial" w:hAnsi="Arial" w:cs="Arial"/>
                <w:spacing w:val="-3"/>
                <w:sz w:val="20"/>
                <w:szCs w:val="20"/>
              </w:rPr>
              <w:t>Встановлення змішувачів</w:t>
            </w:r>
          </w:p>
        </w:tc>
        <w:tc>
          <w:tcPr>
            <w:tcW w:w="992" w:type="dxa"/>
            <w:tcBorders>
              <w:top w:val="nil"/>
              <w:left w:val="single" w:sz="4" w:space="0" w:color="auto"/>
              <w:bottom w:val="nil"/>
              <w:right w:val="nil"/>
            </w:tcBorders>
          </w:tcPr>
          <w:p w:rsidR="009537C5" w:rsidRDefault="009537C5" w:rsidP="009537C5">
            <w:pPr>
              <w:keepLines/>
              <w:autoSpaceDE w:val="0"/>
              <w:autoSpaceDN w:val="0"/>
              <w:jc w:val="center"/>
              <w:rPr>
                <w:rFonts w:ascii="Arial" w:hAnsi="Arial" w:cs="Arial"/>
                <w:spacing w:val="-3"/>
                <w:sz w:val="20"/>
                <w:szCs w:val="20"/>
              </w:rPr>
            </w:pPr>
            <w:r>
              <w:rPr>
                <w:rFonts w:ascii="Arial" w:hAnsi="Arial" w:cs="Arial"/>
                <w:spacing w:val="-3"/>
                <w:sz w:val="20"/>
                <w:szCs w:val="20"/>
              </w:rPr>
              <w:t xml:space="preserve"> </w:t>
            </w:r>
            <w:proofErr w:type="spellStart"/>
            <w:r>
              <w:rPr>
                <w:rFonts w:ascii="Arial" w:hAnsi="Arial" w:cs="Arial"/>
                <w:spacing w:val="-3"/>
                <w:sz w:val="20"/>
                <w:szCs w:val="20"/>
              </w:rPr>
              <w:t>шт</w:t>
            </w:r>
            <w:proofErr w:type="spellEnd"/>
          </w:p>
          <w:p w:rsidR="009537C5" w:rsidRDefault="009537C5" w:rsidP="009537C5">
            <w:pPr>
              <w:keepLines/>
              <w:autoSpaceDE w:val="0"/>
              <w:autoSpaceDN w:val="0"/>
              <w:jc w:val="center"/>
              <w:rPr>
                <w:rFonts w:ascii="Arial" w:hAnsi="Arial" w:cs="Arial"/>
                <w:spacing w:val="-3"/>
                <w:sz w:val="20"/>
                <w:szCs w:val="20"/>
              </w:rPr>
            </w:pPr>
          </w:p>
          <w:p w:rsidR="009537C5" w:rsidRDefault="009537C5" w:rsidP="009537C5">
            <w:pPr>
              <w:keepLines/>
              <w:autoSpaceDE w:val="0"/>
              <w:autoSpaceDN w:val="0"/>
              <w:jc w:val="center"/>
              <w:rPr>
                <w:rFonts w:ascii="Arial" w:hAnsi="Arial" w:cs="Arial"/>
                <w:spacing w:val="-3"/>
                <w:sz w:val="20"/>
                <w:szCs w:val="20"/>
              </w:rPr>
            </w:pPr>
            <w:proofErr w:type="spellStart"/>
            <w:r>
              <w:rPr>
                <w:rFonts w:ascii="Arial" w:hAnsi="Arial" w:cs="Arial"/>
                <w:spacing w:val="-3"/>
                <w:sz w:val="20"/>
                <w:szCs w:val="20"/>
              </w:rPr>
              <w:t>шт</w:t>
            </w:r>
            <w:proofErr w:type="spellEnd"/>
          </w:p>
          <w:p w:rsidR="009537C5" w:rsidRDefault="009537C5" w:rsidP="009537C5">
            <w:pPr>
              <w:keepLines/>
              <w:autoSpaceDE w:val="0"/>
              <w:autoSpaceDN w:val="0"/>
              <w:jc w:val="center"/>
              <w:rPr>
                <w:rFonts w:ascii="Arial" w:hAnsi="Arial" w:cs="Arial"/>
                <w:spacing w:val="-3"/>
                <w:sz w:val="20"/>
                <w:szCs w:val="20"/>
              </w:rPr>
            </w:pPr>
          </w:p>
          <w:p w:rsidR="009537C5" w:rsidRDefault="009537C5" w:rsidP="009537C5">
            <w:pPr>
              <w:keepLines/>
              <w:autoSpaceDE w:val="0"/>
              <w:autoSpaceDN w:val="0"/>
              <w:jc w:val="center"/>
              <w:rPr>
                <w:rFonts w:ascii="Arial" w:hAnsi="Arial" w:cs="Arial"/>
                <w:sz w:val="20"/>
                <w:szCs w:val="20"/>
              </w:rPr>
            </w:pPr>
            <w:proofErr w:type="spellStart"/>
            <w:r>
              <w:rPr>
                <w:rFonts w:ascii="Arial" w:hAnsi="Arial" w:cs="Arial"/>
                <w:spacing w:val="-3"/>
                <w:sz w:val="20"/>
                <w:szCs w:val="20"/>
              </w:rPr>
              <w:t>шт</w:t>
            </w:r>
            <w:proofErr w:type="spellEnd"/>
          </w:p>
        </w:tc>
        <w:tc>
          <w:tcPr>
            <w:tcW w:w="1417" w:type="dxa"/>
            <w:gridSpan w:val="2"/>
            <w:tcBorders>
              <w:top w:val="nil"/>
              <w:left w:val="single" w:sz="4" w:space="0" w:color="auto"/>
              <w:bottom w:val="nil"/>
              <w:right w:val="single" w:sz="4" w:space="0" w:color="auto"/>
            </w:tcBorders>
          </w:tcPr>
          <w:p w:rsidR="009537C5" w:rsidRDefault="009537C5" w:rsidP="009537C5">
            <w:pPr>
              <w:keepLines/>
              <w:autoSpaceDE w:val="0"/>
              <w:autoSpaceDN w:val="0"/>
              <w:jc w:val="center"/>
              <w:rPr>
                <w:rFonts w:ascii="Arial" w:hAnsi="Arial" w:cs="Arial"/>
                <w:spacing w:val="-3"/>
                <w:sz w:val="20"/>
                <w:szCs w:val="20"/>
              </w:rPr>
            </w:pPr>
            <w:r>
              <w:rPr>
                <w:rFonts w:ascii="Arial" w:hAnsi="Arial" w:cs="Arial"/>
                <w:spacing w:val="-3"/>
                <w:sz w:val="20"/>
                <w:szCs w:val="20"/>
              </w:rPr>
              <w:t>1</w:t>
            </w:r>
          </w:p>
          <w:p w:rsidR="009537C5" w:rsidRDefault="009537C5" w:rsidP="009537C5">
            <w:pPr>
              <w:keepLines/>
              <w:autoSpaceDE w:val="0"/>
              <w:autoSpaceDN w:val="0"/>
              <w:jc w:val="center"/>
              <w:rPr>
                <w:rFonts w:ascii="Arial" w:hAnsi="Arial" w:cs="Arial"/>
                <w:spacing w:val="-3"/>
                <w:sz w:val="20"/>
                <w:szCs w:val="20"/>
              </w:rPr>
            </w:pPr>
          </w:p>
          <w:p w:rsidR="009537C5" w:rsidRDefault="009537C5" w:rsidP="009537C5">
            <w:pPr>
              <w:keepLines/>
              <w:autoSpaceDE w:val="0"/>
              <w:autoSpaceDN w:val="0"/>
              <w:jc w:val="center"/>
              <w:rPr>
                <w:rFonts w:ascii="Arial" w:hAnsi="Arial" w:cs="Arial"/>
                <w:spacing w:val="-3"/>
                <w:sz w:val="20"/>
                <w:szCs w:val="20"/>
              </w:rPr>
            </w:pPr>
            <w:r>
              <w:rPr>
                <w:rFonts w:ascii="Arial" w:hAnsi="Arial" w:cs="Arial"/>
                <w:spacing w:val="-3"/>
                <w:sz w:val="20"/>
                <w:szCs w:val="20"/>
              </w:rPr>
              <w:t>1</w:t>
            </w:r>
          </w:p>
          <w:p w:rsidR="009537C5" w:rsidRDefault="009537C5" w:rsidP="009537C5">
            <w:pPr>
              <w:keepLines/>
              <w:autoSpaceDE w:val="0"/>
              <w:autoSpaceDN w:val="0"/>
              <w:jc w:val="center"/>
              <w:rPr>
                <w:rFonts w:ascii="Arial" w:hAnsi="Arial" w:cs="Arial"/>
                <w:spacing w:val="-3"/>
                <w:sz w:val="20"/>
                <w:szCs w:val="20"/>
              </w:rPr>
            </w:pPr>
          </w:p>
          <w:p w:rsidR="009537C5" w:rsidRDefault="009537C5" w:rsidP="009537C5">
            <w:pPr>
              <w:keepLines/>
              <w:autoSpaceDE w:val="0"/>
              <w:autoSpaceDN w:val="0"/>
              <w:jc w:val="center"/>
              <w:rPr>
                <w:rFonts w:ascii="Arial" w:hAnsi="Arial" w:cs="Arial"/>
                <w:sz w:val="20"/>
                <w:szCs w:val="20"/>
              </w:rPr>
            </w:pPr>
            <w:r>
              <w:rPr>
                <w:rFonts w:ascii="Arial" w:hAnsi="Arial" w:cs="Arial"/>
                <w:spacing w:val="-3"/>
                <w:sz w:val="20"/>
                <w:szCs w:val="20"/>
              </w:rPr>
              <w:t>8</w:t>
            </w:r>
          </w:p>
        </w:tc>
        <w:tc>
          <w:tcPr>
            <w:tcW w:w="1529" w:type="dxa"/>
            <w:gridSpan w:val="2"/>
            <w:tcBorders>
              <w:top w:val="nil"/>
              <w:left w:val="single" w:sz="4" w:space="0" w:color="auto"/>
              <w:bottom w:val="nil"/>
              <w:right w:val="single" w:sz="12" w:space="0" w:color="auto"/>
            </w:tcBorders>
          </w:tcPr>
          <w:p w:rsidR="009537C5" w:rsidRDefault="009537C5" w:rsidP="009537C5">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rPr>
          <w:gridBefore w:val="1"/>
          <w:gridAfter w:val="1"/>
          <w:wBefore w:w="170" w:type="dxa"/>
          <w:wAfter w:w="392" w:type="dxa"/>
        </w:trPr>
        <w:tc>
          <w:tcPr>
            <w:tcW w:w="9781" w:type="dxa"/>
            <w:gridSpan w:val="10"/>
            <w:tcBorders>
              <w:top w:val="single" w:sz="12" w:space="0" w:color="auto"/>
              <w:left w:val="nil"/>
              <w:bottom w:val="nil"/>
              <w:right w:val="nil"/>
            </w:tcBorders>
            <w:vAlign w:val="center"/>
          </w:tcPr>
          <w:p w:rsidR="009537C5" w:rsidRDefault="009537C5" w:rsidP="009537C5">
            <w:pPr>
              <w:keepLines/>
              <w:autoSpaceDE w:val="0"/>
              <w:autoSpaceDN w:val="0"/>
              <w:jc w:val="center"/>
              <w:rPr>
                <w:rFonts w:ascii="Arial" w:hAnsi="Arial" w:cs="Arial"/>
                <w:sz w:val="16"/>
                <w:szCs w:val="16"/>
              </w:rPr>
            </w:pPr>
            <w:r>
              <w:rPr>
                <w:rFonts w:ascii="Arial" w:hAnsi="Arial" w:cs="Arial"/>
                <w:sz w:val="16"/>
                <w:szCs w:val="16"/>
              </w:rPr>
              <w:t xml:space="preserve"> </w:t>
            </w:r>
          </w:p>
        </w:tc>
      </w:tr>
      <w:tr w:rsidR="009537C5" w:rsidTr="009537C5">
        <w:tc>
          <w:tcPr>
            <w:tcW w:w="1163" w:type="dxa"/>
            <w:gridSpan w:val="3"/>
            <w:tcBorders>
              <w:top w:val="nil"/>
              <w:left w:val="nil"/>
              <w:bottom w:val="nil"/>
              <w:right w:val="nil"/>
            </w:tcBorders>
          </w:tcPr>
          <w:p w:rsidR="009537C5" w:rsidRDefault="009537C5" w:rsidP="009537C5">
            <w:pPr>
              <w:keepLines/>
              <w:autoSpaceDE w:val="0"/>
              <w:autoSpaceDN w:val="0"/>
              <w:rPr>
                <w:rFonts w:ascii="Arial" w:hAnsi="Arial" w:cs="Arial"/>
                <w:sz w:val="16"/>
                <w:szCs w:val="16"/>
              </w:rPr>
            </w:pPr>
            <w:r>
              <w:rPr>
                <w:rFonts w:ascii="Arial" w:hAnsi="Arial" w:cs="Arial"/>
                <w:sz w:val="16"/>
                <w:szCs w:val="16"/>
              </w:rPr>
              <w:t xml:space="preserve"> </w:t>
            </w:r>
          </w:p>
        </w:tc>
        <w:tc>
          <w:tcPr>
            <w:tcW w:w="3323" w:type="dxa"/>
            <w:tcBorders>
              <w:top w:val="nil"/>
              <w:left w:val="nil"/>
              <w:bottom w:val="nil"/>
              <w:right w:val="nil"/>
            </w:tcBorders>
          </w:tcPr>
          <w:p w:rsidR="009537C5" w:rsidRDefault="009537C5" w:rsidP="009537C5">
            <w:pPr>
              <w:keepLines/>
              <w:autoSpaceDE w:val="0"/>
              <w:autoSpaceDN w:val="0"/>
              <w:rPr>
                <w:rFonts w:ascii="Arial" w:hAnsi="Arial" w:cs="Arial"/>
                <w:sz w:val="16"/>
                <w:szCs w:val="16"/>
              </w:rPr>
            </w:pPr>
            <w:r>
              <w:rPr>
                <w:rFonts w:ascii="Arial" w:hAnsi="Arial" w:cs="Arial"/>
                <w:sz w:val="16"/>
                <w:szCs w:val="16"/>
              </w:rPr>
              <w:t xml:space="preserve"> </w:t>
            </w:r>
          </w:p>
        </w:tc>
        <w:tc>
          <w:tcPr>
            <w:tcW w:w="1456" w:type="dxa"/>
            <w:tcBorders>
              <w:top w:val="nil"/>
              <w:left w:val="nil"/>
              <w:bottom w:val="nil"/>
              <w:right w:val="nil"/>
            </w:tcBorders>
          </w:tcPr>
          <w:p w:rsidR="009537C5" w:rsidRDefault="009537C5" w:rsidP="009537C5">
            <w:pPr>
              <w:keepLines/>
              <w:autoSpaceDE w:val="0"/>
              <w:autoSpaceDN w:val="0"/>
              <w:rPr>
                <w:rFonts w:ascii="Arial" w:hAnsi="Arial" w:cs="Arial"/>
                <w:sz w:val="16"/>
                <w:szCs w:val="16"/>
              </w:rPr>
            </w:pPr>
            <w:r>
              <w:rPr>
                <w:rFonts w:ascii="Arial" w:hAnsi="Arial" w:cs="Arial"/>
                <w:sz w:val="16"/>
                <w:szCs w:val="16"/>
              </w:rPr>
              <w:t xml:space="preserve"> </w:t>
            </w:r>
          </w:p>
        </w:tc>
        <w:tc>
          <w:tcPr>
            <w:tcW w:w="1418" w:type="dxa"/>
            <w:gridSpan w:val="3"/>
            <w:tcBorders>
              <w:top w:val="nil"/>
              <w:left w:val="nil"/>
              <w:bottom w:val="nil"/>
              <w:right w:val="nil"/>
            </w:tcBorders>
          </w:tcPr>
          <w:p w:rsidR="009537C5" w:rsidRDefault="009537C5" w:rsidP="009537C5">
            <w:pPr>
              <w:keepLines/>
              <w:autoSpaceDE w:val="0"/>
              <w:autoSpaceDN w:val="0"/>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9537C5" w:rsidRDefault="009537C5" w:rsidP="009537C5">
            <w:pPr>
              <w:keepLines/>
              <w:autoSpaceDE w:val="0"/>
              <w:autoSpaceDN w:val="0"/>
              <w:rPr>
                <w:rFonts w:ascii="Arial" w:hAnsi="Arial" w:cs="Arial"/>
                <w:sz w:val="16"/>
                <w:szCs w:val="16"/>
              </w:rPr>
            </w:pPr>
            <w:r>
              <w:rPr>
                <w:rFonts w:ascii="Arial" w:hAnsi="Arial" w:cs="Arial"/>
                <w:sz w:val="16"/>
                <w:szCs w:val="16"/>
              </w:rPr>
              <w:t xml:space="preserve"> </w:t>
            </w:r>
          </w:p>
        </w:tc>
        <w:tc>
          <w:tcPr>
            <w:tcW w:w="1565" w:type="dxa"/>
            <w:gridSpan w:val="2"/>
            <w:tcBorders>
              <w:top w:val="nil"/>
              <w:left w:val="nil"/>
              <w:bottom w:val="nil"/>
              <w:right w:val="nil"/>
            </w:tcBorders>
          </w:tcPr>
          <w:p w:rsidR="009537C5" w:rsidRDefault="009537C5" w:rsidP="009537C5">
            <w:pPr>
              <w:keepLines/>
              <w:autoSpaceDE w:val="0"/>
              <w:autoSpaceDN w:val="0"/>
              <w:rPr>
                <w:rFonts w:ascii="Arial" w:hAnsi="Arial" w:cs="Arial"/>
                <w:sz w:val="16"/>
                <w:szCs w:val="16"/>
              </w:rPr>
            </w:pPr>
            <w:r>
              <w:rPr>
                <w:rFonts w:ascii="Arial" w:hAnsi="Arial" w:cs="Arial"/>
                <w:sz w:val="16"/>
                <w:szCs w:val="16"/>
              </w:rPr>
              <w:t xml:space="preserve"> </w:t>
            </w:r>
          </w:p>
        </w:tc>
      </w:tr>
    </w:tbl>
    <w:p w:rsidR="00653211" w:rsidRDefault="00653211">
      <w:pPr>
        <w:spacing w:line="1" w:lineRule="exact"/>
        <w:rPr>
          <w:sz w:val="2"/>
          <w:szCs w:val="2"/>
        </w:rPr>
      </w:pPr>
    </w:p>
    <w:p w:rsidR="009537C5" w:rsidRPr="009537C5" w:rsidRDefault="009537C5" w:rsidP="009537C5">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b/>
          <w:bCs/>
        </w:rPr>
      </w:pPr>
      <w:r w:rsidRPr="009537C5">
        <w:rPr>
          <w:rFonts w:ascii="Times New Roman" w:hAnsi="Times New Roman" w:cs="Times New Roman"/>
          <w:b/>
          <w:bCs/>
        </w:rPr>
        <w:t>Інші вимоги до Пропозиції Учасника:</w:t>
      </w:r>
    </w:p>
    <w:p w:rsidR="009537C5" w:rsidRPr="009537C5" w:rsidRDefault="009537C5" w:rsidP="009537C5">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rPr>
      </w:pPr>
      <w:r w:rsidRPr="009537C5">
        <w:rPr>
          <w:rFonts w:ascii="Times New Roman" w:hAnsi="Times New Roman" w:cs="Times New Roman"/>
        </w:rPr>
        <w:t xml:space="preserve">1.9. Технологія та якість </w:t>
      </w:r>
      <w:proofErr w:type="spellStart"/>
      <w:r w:rsidRPr="009537C5">
        <w:rPr>
          <w:rFonts w:ascii="Times New Roman" w:hAnsi="Times New Roman" w:cs="Times New Roman"/>
        </w:rPr>
        <w:t>надаваємих</w:t>
      </w:r>
      <w:proofErr w:type="spellEnd"/>
      <w:r w:rsidRPr="009537C5">
        <w:rPr>
          <w:rFonts w:ascii="Times New Roman" w:hAnsi="Times New Roman" w:cs="Times New Roman"/>
        </w:rPr>
        <w:t xml:space="preserve">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rsidR="009537C5" w:rsidRPr="009537C5" w:rsidRDefault="009537C5" w:rsidP="009537C5">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rPr>
      </w:pPr>
      <w:r w:rsidRPr="009537C5">
        <w:rPr>
          <w:rFonts w:ascii="Times New Roman" w:hAnsi="Times New Roman" w:cs="Times New Roman"/>
        </w:rPr>
        <w:t>1.10. Використовувані матеріали і обладнання повинні відповідати кошторисній документації, державним стандартам і технічним умовам.</w:t>
      </w:r>
    </w:p>
    <w:p w:rsidR="009537C5" w:rsidRPr="009537C5" w:rsidRDefault="009537C5" w:rsidP="009537C5">
      <w:pPr>
        <w:ind w:firstLine="426"/>
        <w:jc w:val="both"/>
        <w:rPr>
          <w:rFonts w:ascii="Times New Roman" w:hAnsi="Times New Roman" w:cs="Times New Roman"/>
        </w:rPr>
      </w:pPr>
      <w:r w:rsidRPr="009537C5">
        <w:rPr>
          <w:rFonts w:ascii="Times New Roman" w:hAnsi="Times New Roman" w:cs="Times New Roman"/>
        </w:rPr>
        <w:t xml:space="preserve">1.11. Учасник повинен надати лист-гарантію про виконання усього обсягу послуг (їх видів, найменування та/або кількості) згідно технічного завдання. </w:t>
      </w:r>
    </w:p>
    <w:p w:rsidR="009537C5" w:rsidRPr="009537C5" w:rsidRDefault="009537C5" w:rsidP="009537C5">
      <w:pPr>
        <w:ind w:firstLine="426"/>
        <w:jc w:val="both"/>
        <w:rPr>
          <w:rFonts w:ascii="Times New Roman" w:hAnsi="Times New Roman" w:cs="Times New Roman"/>
        </w:rPr>
      </w:pPr>
      <w:r w:rsidRPr="009537C5">
        <w:rPr>
          <w:rFonts w:ascii="Times New Roman" w:hAnsi="Times New Roman" w:cs="Times New Roman"/>
        </w:rPr>
        <w:t>1.12. Оскільки, послуга з монтажу внутрішніх сантехнічних мереж водопроводу та каналізації буде здійснюватися у вже відремонтованому приміщенні, при виконанні передбачених робіт/послуг слід мінімізувати руйнівну складову заявленої діяльності.</w:t>
      </w:r>
    </w:p>
    <w:p w:rsidR="009537C5" w:rsidRPr="009537C5" w:rsidRDefault="009537C5" w:rsidP="009537C5">
      <w:pPr>
        <w:jc w:val="both"/>
        <w:rPr>
          <w:rFonts w:ascii="Times New Roman" w:hAnsi="Times New Roman" w:cs="Times New Roman"/>
          <w:bCs/>
        </w:rPr>
      </w:pPr>
      <w:r w:rsidRPr="009537C5">
        <w:rPr>
          <w:rFonts w:ascii="Times New Roman" w:hAnsi="Times New Roman" w:cs="Times New Roman"/>
          <w:bCs/>
        </w:rPr>
        <w:t xml:space="preserve">2. Вимоги щодо  надання послуг: </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2.1. Під час роботи Підрядник зобов'язаний виконувати вимоги встановлені законодавством України та інших нормативно правових актів, а також відповідність вимогам ДБН, правил та норм охорони праці, промислової безпеки, пожежної безпеки, охорони здоров'я. Свої зобов’язання учасник підтверджує шляхом надання у складі тендерної пропозиції гарантійного листа.</w:t>
      </w:r>
    </w:p>
    <w:p w:rsidR="009537C5" w:rsidRPr="009537C5" w:rsidRDefault="009537C5" w:rsidP="009537C5">
      <w:pPr>
        <w:jc w:val="both"/>
        <w:rPr>
          <w:rFonts w:ascii="Times New Roman" w:hAnsi="Times New Roman" w:cs="Times New Roman"/>
          <w:iCs/>
          <w:strike/>
          <w:color w:val="C0504D"/>
        </w:rPr>
      </w:pPr>
      <w:r w:rsidRPr="009537C5">
        <w:rPr>
          <w:rFonts w:ascii="Times New Roman" w:hAnsi="Times New Roman" w:cs="Times New Roman"/>
        </w:rPr>
        <w:t xml:space="preserve">2.2. Технічні, якісні характеристики предмета закупівлі відповідно до Технічного завдання передбачають необхідність застосування заходів із захисту довкілля. Про що надати у складі тендерної пропозиції гарантійного листа. </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3.  Вимоги щодо формування договірної ціни.</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 xml:space="preserve">3.1.  Договірна ціна означає ціну, за яку Переможець згоден виконати послуги по Об’єкту  відповідно до Додатку 2. </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 xml:space="preserve">3.3. Договірна ціна повинна включати вартість усіх видів і обсягів робіт/послуг відповідно до Технічного завдання на виконання будівельних робіт/послуг по Об’єкту з урахуванням робіт/послуг. </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 xml:space="preserve">3.4. Договірна ціна розраховується відповідно до  кошторисних норм «Настанова з визначення вартості будівництва» затверджених наказом Міністерства розвитку громад та територій України «Про затвердження кошторисних норм України у будівництві» від 01.11.2021р. №281. </w:t>
      </w:r>
    </w:p>
    <w:p w:rsidR="009537C5" w:rsidRPr="009537C5" w:rsidRDefault="009537C5" w:rsidP="009537C5">
      <w:pPr>
        <w:jc w:val="both"/>
        <w:rPr>
          <w:rFonts w:ascii="Times New Roman" w:hAnsi="Times New Roman" w:cs="Times New Roman"/>
        </w:rPr>
      </w:pPr>
      <w:r w:rsidRPr="009537C5">
        <w:rPr>
          <w:rFonts w:ascii="Times New Roman" w:hAnsi="Times New Roman" w:cs="Times New Roman"/>
        </w:rPr>
        <w:t>3.5. 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9537C5" w:rsidRPr="009537C5" w:rsidRDefault="009537C5" w:rsidP="009537C5">
      <w:pPr>
        <w:autoSpaceDE w:val="0"/>
        <w:autoSpaceDN w:val="0"/>
        <w:jc w:val="both"/>
        <w:rPr>
          <w:rFonts w:ascii="Times New Roman" w:hAnsi="Times New Roman" w:cs="Times New Roman"/>
        </w:rPr>
      </w:pPr>
      <w:r w:rsidRPr="009537C5">
        <w:rPr>
          <w:rFonts w:ascii="Times New Roman" w:hAnsi="Times New Roman" w:cs="Times New Roman"/>
        </w:rPr>
        <w:t>4. Гарантійні строки:</w:t>
      </w:r>
    </w:p>
    <w:p w:rsidR="009537C5" w:rsidRPr="009537C5" w:rsidRDefault="009537C5" w:rsidP="009537C5">
      <w:pPr>
        <w:autoSpaceDE w:val="0"/>
        <w:autoSpaceDN w:val="0"/>
        <w:jc w:val="both"/>
        <w:rPr>
          <w:rFonts w:ascii="Times New Roman" w:hAnsi="Times New Roman" w:cs="Times New Roman"/>
        </w:rPr>
      </w:pPr>
      <w:r w:rsidRPr="009537C5">
        <w:rPr>
          <w:rFonts w:ascii="Times New Roman" w:hAnsi="Times New Roman" w:cs="Times New Roman"/>
        </w:rPr>
        <w:lastRenderedPageBreak/>
        <w:t>4.1. У разі виявлення в термін гарантійного строку у наданих послугах або в об’єкті будівництва недоліків (дефектів) Виконавець, за письмовою вимогою Замовника зобов'язаний усунути за свій рахунок недоліки, що виникли протягом гарантійного строку і зумовлені наданням послуг з порушенням діючих норм і правил, умов Договору. Перелік недоліків і дефектів визначається дефектним актом, що укладається Сторонами. В акті в обов’язковому порядку фіксується дата виявлення дефектів і строк їх усунення. У разі відмови Виконавець брати участь у складанні дефектного акту він може складатись з залученням незалежних спеціалістів.</w:t>
      </w:r>
    </w:p>
    <w:p w:rsidR="009537C5" w:rsidRPr="009537C5" w:rsidRDefault="009537C5" w:rsidP="009537C5">
      <w:pPr>
        <w:autoSpaceDE w:val="0"/>
        <w:autoSpaceDN w:val="0"/>
        <w:jc w:val="both"/>
        <w:rPr>
          <w:rFonts w:ascii="Times New Roman" w:hAnsi="Times New Roman" w:cs="Times New Roman"/>
        </w:rPr>
      </w:pPr>
      <w:r w:rsidRPr="009537C5">
        <w:rPr>
          <w:rFonts w:ascii="Times New Roman" w:hAnsi="Times New Roman" w:cs="Times New Roman"/>
        </w:rPr>
        <w:t xml:space="preserve">4.2.  Якщо Виконавець на протязі строку, визначеного в акті, не усуне недоліки у наданих послугах, Замовник має право усунути недоліки силами іншого виконавця з оплатою цих витрат Виконавцем. </w:t>
      </w:r>
    </w:p>
    <w:p w:rsidR="009537C5" w:rsidRPr="009537C5" w:rsidRDefault="009537C5" w:rsidP="009537C5">
      <w:pPr>
        <w:autoSpaceDE w:val="0"/>
        <w:autoSpaceDN w:val="0"/>
        <w:jc w:val="both"/>
        <w:rPr>
          <w:rFonts w:ascii="Times New Roman" w:hAnsi="Times New Roman" w:cs="Times New Roman"/>
        </w:rPr>
      </w:pPr>
      <w:r w:rsidRPr="009537C5">
        <w:rPr>
          <w:rFonts w:ascii="Times New Roman" w:hAnsi="Times New Roman" w:cs="Times New Roman"/>
        </w:rPr>
        <w:t>4.3. Гарантійний строк продовжується на час, протягом якого об’єкт не міг експлуатуватися унаслідок виявлених недоліків (дефектів), за які відповідає Виконавець.</w:t>
      </w:r>
    </w:p>
    <w:p w:rsidR="00653211" w:rsidRPr="009537C5" w:rsidRDefault="00DE2E4F" w:rsidP="009537C5">
      <w:pPr>
        <w:pStyle w:val="11"/>
        <w:shd w:val="clear" w:color="auto" w:fill="auto"/>
        <w:jc w:val="both"/>
        <w:rPr>
          <w:sz w:val="24"/>
          <w:szCs w:val="24"/>
          <w:lang w:val="ru-RU" w:eastAsia="ru-RU" w:bidi="ru-RU"/>
        </w:rPr>
      </w:pPr>
      <w:r w:rsidRPr="009537C5">
        <w:rPr>
          <w:b/>
          <w:bCs/>
          <w:sz w:val="24"/>
          <w:szCs w:val="24"/>
        </w:rPr>
        <w:t xml:space="preserve">Термін </w:t>
      </w:r>
      <w:r w:rsidR="009537C5" w:rsidRPr="009537C5">
        <w:rPr>
          <w:b/>
          <w:bCs/>
          <w:sz w:val="24"/>
          <w:szCs w:val="24"/>
        </w:rPr>
        <w:t>надання послуг</w:t>
      </w:r>
      <w:r w:rsidRPr="009537C5">
        <w:rPr>
          <w:sz w:val="24"/>
          <w:szCs w:val="24"/>
          <w:lang w:val="ru-RU" w:eastAsia="ru-RU" w:bidi="ru-RU"/>
        </w:rPr>
        <w:t xml:space="preserve">: з </w:t>
      </w:r>
      <w:proofErr w:type="spellStart"/>
      <w:r w:rsidRPr="009537C5">
        <w:rPr>
          <w:sz w:val="24"/>
          <w:szCs w:val="24"/>
          <w:lang w:val="ru-RU" w:eastAsia="ru-RU" w:bidi="ru-RU"/>
        </w:rPr>
        <w:t>дати</w:t>
      </w:r>
      <w:proofErr w:type="spellEnd"/>
      <w:r w:rsidRPr="009537C5">
        <w:rPr>
          <w:sz w:val="24"/>
          <w:szCs w:val="24"/>
          <w:lang w:val="ru-RU" w:eastAsia="ru-RU" w:bidi="ru-RU"/>
        </w:rPr>
        <w:t xml:space="preserve"> </w:t>
      </w:r>
      <w:proofErr w:type="spellStart"/>
      <w:r w:rsidRPr="009537C5">
        <w:rPr>
          <w:sz w:val="24"/>
          <w:szCs w:val="24"/>
          <w:lang w:val="ru-RU" w:eastAsia="ru-RU" w:bidi="ru-RU"/>
        </w:rPr>
        <w:t>укладення</w:t>
      </w:r>
      <w:proofErr w:type="spellEnd"/>
      <w:r w:rsidRPr="009537C5">
        <w:rPr>
          <w:sz w:val="24"/>
          <w:szCs w:val="24"/>
          <w:lang w:val="ru-RU" w:eastAsia="ru-RU" w:bidi="ru-RU"/>
        </w:rPr>
        <w:t xml:space="preserve"> договору до 1</w:t>
      </w:r>
      <w:r w:rsidR="00C52949" w:rsidRPr="009537C5">
        <w:rPr>
          <w:sz w:val="24"/>
          <w:szCs w:val="24"/>
          <w:lang w:val="ru-RU" w:eastAsia="ru-RU" w:bidi="ru-RU"/>
        </w:rPr>
        <w:t xml:space="preserve">5 </w:t>
      </w:r>
      <w:proofErr w:type="spellStart"/>
      <w:r w:rsidR="00C52949" w:rsidRPr="009537C5">
        <w:rPr>
          <w:sz w:val="24"/>
          <w:szCs w:val="24"/>
          <w:lang w:val="ru-RU" w:eastAsia="ru-RU" w:bidi="ru-RU"/>
        </w:rPr>
        <w:t>грудня</w:t>
      </w:r>
      <w:proofErr w:type="spellEnd"/>
      <w:r w:rsidRPr="009537C5">
        <w:rPr>
          <w:sz w:val="24"/>
          <w:szCs w:val="24"/>
          <w:lang w:val="ru-RU" w:eastAsia="ru-RU" w:bidi="ru-RU"/>
        </w:rPr>
        <w:t xml:space="preserve"> 2023 року.</w:t>
      </w:r>
    </w:p>
    <w:p w:rsidR="00C52949" w:rsidRPr="009537C5" w:rsidRDefault="00C52949" w:rsidP="009537C5">
      <w:pPr>
        <w:pStyle w:val="11"/>
        <w:shd w:val="clear" w:color="auto" w:fill="auto"/>
        <w:jc w:val="both"/>
        <w:rPr>
          <w:sz w:val="24"/>
          <w:szCs w:val="24"/>
        </w:rPr>
      </w:pPr>
    </w:p>
    <w:p w:rsidR="009537C5" w:rsidRPr="009537C5" w:rsidRDefault="009537C5" w:rsidP="009537C5">
      <w:pPr>
        <w:pStyle w:val="11"/>
        <w:shd w:val="clear" w:color="auto" w:fill="auto"/>
        <w:jc w:val="both"/>
        <w:rPr>
          <w:sz w:val="24"/>
          <w:szCs w:val="24"/>
        </w:rPr>
      </w:pPr>
    </w:p>
    <w:sectPr w:rsidR="009537C5" w:rsidRPr="009537C5">
      <w:pgSz w:w="11900" w:h="16840"/>
      <w:pgMar w:top="1119" w:right="540" w:bottom="1034"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172A" w:rsidRDefault="0076172A">
      <w:r>
        <w:separator/>
      </w:r>
    </w:p>
  </w:endnote>
  <w:endnote w:type="continuationSeparator" w:id="0">
    <w:p w:rsidR="0076172A" w:rsidRDefault="007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172A" w:rsidRDefault="0076172A"/>
  </w:footnote>
  <w:footnote w:type="continuationSeparator" w:id="0">
    <w:p w:rsidR="0076172A" w:rsidRDefault="007617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10648D"/>
    <w:rsid w:val="0016586A"/>
    <w:rsid w:val="00422AD3"/>
    <w:rsid w:val="004E6465"/>
    <w:rsid w:val="00653211"/>
    <w:rsid w:val="00683B9D"/>
    <w:rsid w:val="006D1C5F"/>
    <w:rsid w:val="006F517E"/>
    <w:rsid w:val="0073120F"/>
    <w:rsid w:val="0076172A"/>
    <w:rsid w:val="00857581"/>
    <w:rsid w:val="009165F0"/>
    <w:rsid w:val="009537C5"/>
    <w:rsid w:val="0097737F"/>
    <w:rsid w:val="00BE44F9"/>
    <w:rsid w:val="00C52949"/>
    <w:rsid w:val="00DD6DD1"/>
    <w:rsid w:val="00DE2E4F"/>
    <w:rsid w:val="00DF2884"/>
    <w:rsid w:val="00E71812"/>
    <w:rsid w:val="00EA56A1"/>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7168</Words>
  <Characters>4086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2</cp:revision>
  <dcterms:created xsi:type="dcterms:W3CDTF">2023-11-07T12:55:00Z</dcterms:created>
  <dcterms:modified xsi:type="dcterms:W3CDTF">2023-11-07T12:55:00Z</dcterms:modified>
</cp:coreProperties>
</file>