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F09FF" w14:textId="599E009F" w:rsidR="006252DC" w:rsidRPr="00E87806" w:rsidRDefault="009F6594" w:rsidP="0088448F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E8780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A6B19" w:rsidRPr="00E8780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252DC" w:rsidRPr="00E87806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DE0ABB" w:rsidRPr="00E8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2DC" w:rsidRPr="00E87806">
        <w:rPr>
          <w:rFonts w:ascii="Times New Roman" w:eastAsia="Calibri" w:hAnsi="Times New Roman" w:cs="Times New Roman"/>
          <w:sz w:val="28"/>
          <w:szCs w:val="28"/>
        </w:rPr>
        <w:t xml:space="preserve"> 2 до листа </w:t>
      </w:r>
    </w:p>
    <w:p w14:paraId="16AF42E5" w14:textId="77777777" w:rsidR="006252DC" w:rsidRPr="00E87806" w:rsidRDefault="006252DC" w:rsidP="0088448F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E87806">
        <w:rPr>
          <w:rFonts w:ascii="Times New Roman" w:eastAsia="Calibri" w:hAnsi="Times New Roman" w:cs="Times New Roman"/>
          <w:sz w:val="28"/>
          <w:szCs w:val="28"/>
        </w:rPr>
        <w:t xml:space="preserve">Кіровоградського НДЕКЦ МВС </w:t>
      </w:r>
    </w:p>
    <w:p w14:paraId="6B6926C7" w14:textId="04B24B15" w:rsidR="006252DC" w:rsidRPr="00E87806" w:rsidRDefault="006252DC" w:rsidP="0088448F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E87806">
        <w:rPr>
          <w:rFonts w:ascii="Times New Roman" w:eastAsia="Calibri" w:hAnsi="Times New Roman" w:cs="Times New Roman"/>
          <w:sz w:val="28"/>
          <w:szCs w:val="28"/>
        </w:rPr>
        <w:t xml:space="preserve">від ___ </w:t>
      </w:r>
      <w:r w:rsidR="001B06A8" w:rsidRPr="00E87806">
        <w:rPr>
          <w:rFonts w:ascii="Times New Roman" w:eastAsia="Calibri" w:hAnsi="Times New Roman" w:cs="Times New Roman"/>
          <w:sz w:val="28"/>
          <w:szCs w:val="28"/>
          <w:lang w:val="ru-RU"/>
        </w:rPr>
        <w:t>12</w:t>
      </w:r>
      <w:r w:rsidR="001D2480" w:rsidRPr="00E8780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E87806">
        <w:rPr>
          <w:rFonts w:ascii="Times New Roman" w:eastAsia="Calibri" w:hAnsi="Times New Roman" w:cs="Times New Roman"/>
          <w:sz w:val="28"/>
          <w:szCs w:val="28"/>
        </w:rPr>
        <w:t>202</w:t>
      </w:r>
      <w:r w:rsidR="001D2480" w:rsidRPr="00E87806">
        <w:rPr>
          <w:rFonts w:ascii="Times New Roman" w:eastAsia="Calibri" w:hAnsi="Times New Roman" w:cs="Times New Roman"/>
          <w:sz w:val="28"/>
          <w:szCs w:val="28"/>
        </w:rPr>
        <w:t>4</w:t>
      </w:r>
      <w:r w:rsidRPr="00E87806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88448F" w:rsidRPr="00E87806">
        <w:rPr>
          <w:rFonts w:ascii="Times New Roman" w:eastAsia="Calibri" w:hAnsi="Times New Roman" w:cs="Times New Roman"/>
          <w:sz w:val="28"/>
          <w:szCs w:val="28"/>
        </w:rPr>
        <w:t>. № _________</w:t>
      </w:r>
    </w:p>
    <w:p w14:paraId="50ADB5B6" w14:textId="3F3CCC86" w:rsidR="00204D33" w:rsidRPr="00E87806" w:rsidRDefault="00204D33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EDE28" w14:textId="77777777" w:rsidR="006252DC" w:rsidRPr="00E87806" w:rsidRDefault="006252DC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1D10BB" w14:textId="77777777" w:rsidR="00292BDD" w:rsidRPr="00E87806" w:rsidRDefault="00292BDD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6EFB65" w14:textId="77777777" w:rsidR="004B51FE" w:rsidRPr="00E87806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806">
        <w:rPr>
          <w:rFonts w:ascii="Times New Roman" w:hAnsi="Times New Roman" w:cs="Times New Roman"/>
          <w:b/>
          <w:sz w:val="28"/>
          <w:szCs w:val="28"/>
        </w:rPr>
        <w:t xml:space="preserve">Інформація до додатку </w:t>
      </w:r>
      <w:r w:rsidR="004B51FE" w:rsidRPr="00E87806">
        <w:rPr>
          <w:rFonts w:ascii="Times New Roman" w:hAnsi="Times New Roman" w:cs="Times New Roman"/>
          <w:b/>
          <w:sz w:val="28"/>
          <w:szCs w:val="28"/>
        </w:rPr>
        <w:t>2</w:t>
      </w:r>
    </w:p>
    <w:p w14:paraId="0134092C" w14:textId="5E8CB587" w:rsidR="000006FB" w:rsidRPr="00E87806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7806">
        <w:rPr>
          <w:rFonts w:ascii="Times New Roman" w:hAnsi="Times New Roman" w:cs="Times New Roman"/>
          <w:b/>
          <w:sz w:val="28"/>
          <w:szCs w:val="28"/>
        </w:rPr>
        <w:t xml:space="preserve"> до Антикорупційної програми</w:t>
      </w:r>
      <w:r w:rsidR="004B51FE" w:rsidRPr="00E8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806">
        <w:rPr>
          <w:rFonts w:ascii="Times New Roman" w:eastAsia="Calibri" w:hAnsi="Times New Roman" w:cs="Times New Roman"/>
          <w:b/>
          <w:sz w:val="28"/>
          <w:szCs w:val="28"/>
        </w:rPr>
        <w:t>Експертн</w:t>
      </w:r>
      <w:r w:rsidR="004B51FE" w:rsidRPr="00E87806">
        <w:rPr>
          <w:rFonts w:ascii="Times New Roman" w:eastAsia="Calibri" w:hAnsi="Times New Roman" w:cs="Times New Roman"/>
          <w:b/>
          <w:sz w:val="28"/>
          <w:szCs w:val="28"/>
        </w:rPr>
        <w:t>ої</w:t>
      </w:r>
      <w:r w:rsidRPr="00E87806">
        <w:rPr>
          <w:rFonts w:ascii="Times New Roman" w:eastAsia="Calibri" w:hAnsi="Times New Roman" w:cs="Times New Roman"/>
          <w:b/>
          <w:sz w:val="28"/>
          <w:szCs w:val="28"/>
        </w:rPr>
        <w:t xml:space="preserve"> службі МВС </w:t>
      </w:r>
      <w:r w:rsidR="000006FB" w:rsidRPr="00E87806">
        <w:rPr>
          <w:rFonts w:ascii="Times New Roman" w:hAnsi="Times New Roman" w:cs="Times New Roman"/>
          <w:b/>
          <w:sz w:val="28"/>
          <w:szCs w:val="28"/>
        </w:rPr>
        <w:t xml:space="preserve"> на 2023-</w:t>
      </w:r>
      <w:r w:rsidRPr="00E87806">
        <w:rPr>
          <w:rFonts w:ascii="Times New Roman" w:hAnsi="Times New Roman" w:cs="Times New Roman"/>
          <w:b/>
          <w:sz w:val="28"/>
          <w:szCs w:val="28"/>
        </w:rPr>
        <w:t>202</w:t>
      </w:r>
      <w:r w:rsidR="000006FB" w:rsidRPr="00E87806">
        <w:rPr>
          <w:rFonts w:ascii="Times New Roman" w:hAnsi="Times New Roman" w:cs="Times New Roman"/>
          <w:b/>
          <w:sz w:val="28"/>
          <w:szCs w:val="28"/>
        </w:rPr>
        <w:t>5</w:t>
      </w:r>
      <w:r w:rsidR="00051A24" w:rsidRPr="00E87806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0006FB" w:rsidRPr="00E87806">
        <w:rPr>
          <w:rFonts w:ascii="Times New Roman" w:hAnsi="Times New Roman" w:cs="Times New Roman"/>
          <w:b/>
          <w:sz w:val="28"/>
          <w:szCs w:val="28"/>
        </w:rPr>
        <w:t>оки</w:t>
      </w:r>
    </w:p>
    <w:p w14:paraId="0B11C38B" w14:textId="77777777" w:rsidR="00DA78F4" w:rsidRPr="00E87806" w:rsidRDefault="00DA78F4" w:rsidP="00DA78F4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5"/>
        <w:gridCol w:w="4394"/>
        <w:gridCol w:w="7400"/>
      </w:tblGrid>
      <w:tr w:rsidR="0063698D" w:rsidRPr="00E87806" w14:paraId="14E4DE9A" w14:textId="77777777" w:rsidTr="003C601C">
        <w:trPr>
          <w:trHeight w:val="463"/>
        </w:trPr>
        <w:tc>
          <w:tcPr>
            <w:tcW w:w="3515" w:type="dxa"/>
            <w:vAlign w:val="center"/>
          </w:tcPr>
          <w:p w14:paraId="3C0B3FDA" w14:textId="3ACA959E" w:rsidR="00D1229B" w:rsidRPr="00E87806" w:rsidRDefault="00D1229B" w:rsidP="00321A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Найменування завдання </w:t>
            </w:r>
          </w:p>
        </w:tc>
        <w:tc>
          <w:tcPr>
            <w:tcW w:w="4394" w:type="dxa"/>
            <w:vAlign w:val="center"/>
          </w:tcPr>
          <w:p w14:paraId="169D6C62" w14:textId="77777777" w:rsidR="00D1229B" w:rsidRPr="00E87806" w:rsidRDefault="00D1229B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Зміст заходу</w:t>
            </w:r>
          </w:p>
        </w:tc>
        <w:tc>
          <w:tcPr>
            <w:tcW w:w="7400" w:type="dxa"/>
            <w:vAlign w:val="center"/>
          </w:tcPr>
          <w:p w14:paraId="3053AB71" w14:textId="77777777" w:rsidR="00D1229B" w:rsidRPr="00E87806" w:rsidRDefault="00D1229B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Інформація про стан виконання заходу</w:t>
            </w:r>
          </w:p>
        </w:tc>
      </w:tr>
      <w:tr w:rsidR="0063698D" w:rsidRPr="00E87806" w14:paraId="433FD52A" w14:textId="77777777" w:rsidTr="00017963">
        <w:trPr>
          <w:trHeight w:val="130"/>
        </w:trPr>
        <w:tc>
          <w:tcPr>
            <w:tcW w:w="3515" w:type="dxa"/>
            <w:vAlign w:val="center"/>
          </w:tcPr>
          <w:p w14:paraId="0FCF391C" w14:textId="0A30804B" w:rsidR="00D1229B" w:rsidRPr="00E87806" w:rsidRDefault="003C601C" w:rsidP="00F4426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878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14:paraId="1BCE9D6C" w14:textId="4D04126A" w:rsidR="00D1229B" w:rsidRPr="00E87806" w:rsidRDefault="003C601C" w:rsidP="00F4426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878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7400" w:type="dxa"/>
            <w:vAlign w:val="center"/>
          </w:tcPr>
          <w:p w14:paraId="6079FF31" w14:textId="23080951" w:rsidR="00D1229B" w:rsidRPr="00E87806" w:rsidRDefault="003C601C" w:rsidP="00F4426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878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63698D" w:rsidRPr="00E87806" w14:paraId="28D48D5C" w14:textId="77777777" w:rsidTr="00C43409">
        <w:tc>
          <w:tcPr>
            <w:tcW w:w="15309" w:type="dxa"/>
            <w:gridSpan w:val="3"/>
            <w:vAlign w:val="center"/>
          </w:tcPr>
          <w:p w14:paraId="398E72BD" w14:textId="6EC6781A" w:rsidR="001E6CE4" w:rsidRPr="00E87806" w:rsidRDefault="001E6CE4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І. Забезпечення системного підходу до запобігання і протидії корупції, </w:t>
            </w:r>
            <w:r w:rsidRPr="00E87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нормативно-правове регулювання відносин</w:t>
            </w:r>
          </w:p>
        </w:tc>
      </w:tr>
      <w:tr w:rsidR="0063698D" w:rsidRPr="00E87806" w14:paraId="3F01AAAF" w14:textId="77777777" w:rsidTr="000B2BD1">
        <w:trPr>
          <w:trHeight w:val="1628"/>
        </w:trPr>
        <w:tc>
          <w:tcPr>
            <w:tcW w:w="3515" w:type="dxa"/>
            <w:vAlign w:val="center"/>
          </w:tcPr>
          <w:p w14:paraId="49C2A872" w14:textId="6E6EF96B" w:rsidR="00D1229B" w:rsidRPr="00E87806" w:rsidRDefault="00D1229B" w:rsidP="00D8562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87806">
              <w:rPr>
                <w:rStyle w:val="a5"/>
                <w:rFonts w:ascii="Times New Roman" w:hAnsi="Times New Roman"/>
                <w:sz w:val="28"/>
                <w:szCs w:val="28"/>
              </w:rPr>
              <w:t>З</w:t>
            </w:r>
            <w:r w:rsidRPr="00E87806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абезпечення системного підходу до запобігання і протидії корупції, </w:t>
            </w:r>
            <w:r w:rsidRPr="00E87806">
              <w:rPr>
                <w:rStyle w:val="rvts0"/>
                <w:rFonts w:ascii="Times New Roman" w:hAnsi="Times New Roman"/>
                <w:sz w:val="28"/>
                <w:szCs w:val="28"/>
              </w:rPr>
              <w:br/>
              <w:t>нормативно-правове регулювання відносин</w:t>
            </w:r>
          </w:p>
        </w:tc>
        <w:tc>
          <w:tcPr>
            <w:tcW w:w="4394" w:type="dxa"/>
          </w:tcPr>
          <w:p w14:paraId="4BC509E9" w14:textId="6D22AA15" w:rsidR="00D1229B" w:rsidRPr="00E87806" w:rsidRDefault="00D1229B" w:rsidP="000B2BD1">
            <w:pPr>
              <w:tabs>
                <w:tab w:val="left" w:pos="2558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Погодження планів роботи з питань з</w:t>
            </w:r>
            <w:r w:rsidR="00931CE4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апобігання корупції в НДЕКЦ МВС</w:t>
            </w:r>
          </w:p>
        </w:tc>
        <w:tc>
          <w:tcPr>
            <w:tcW w:w="7400" w:type="dxa"/>
          </w:tcPr>
          <w:p w14:paraId="611A0A15" w14:textId="44FC2B9A" w:rsidR="00D1229B" w:rsidRPr="00E87806" w:rsidRDefault="00D1229B" w:rsidP="00FF4A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Розроблено </w:t>
            </w:r>
            <w:r w:rsidR="00A0796C" w:rsidRPr="00E87806">
              <w:rPr>
                <w:rFonts w:ascii="Times New Roman" w:hAnsi="Times New Roman" w:cs="Times New Roman"/>
                <w:sz w:val="28"/>
                <w:szCs w:val="28"/>
              </w:rPr>
              <w:t>та затверджено П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лан роботи з питань запобігання корупції Кіровоградсько</w:t>
            </w:r>
            <w:r w:rsidR="00A0796C" w:rsidRPr="00E8780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НДЕКЦ МВС на 202</w:t>
            </w:r>
            <w:r w:rsidR="00C33A66" w:rsidRPr="00E87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63698D" w:rsidRPr="00E87806" w14:paraId="589A0FCB" w14:textId="77777777" w:rsidTr="00C43409">
        <w:trPr>
          <w:trHeight w:val="373"/>
        </w:trPr>
        <w:tc>
          <w:tcPr>
            <w:tcW w:w="15309" w:type="dxa"/>
            <w:gridSpan w:val="3"/>
            <w:vAlign w:val="center"/>
          </w:tcPr>
          <w:p w14:paraId="40EAA31A" w14:textId="77777777" w:rsidR="00AC5346" w:rsidRPr="00E87806" w:rsidRDefault="00AC5346" w:rsidP="00AC534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ІІ. Удосконалення системи кадрового забезпечення, здійснення заходів фінансового контролю, </w:t>
            </w:r>
          </w:p>
          <w:p w14:paraId="7CC62583" w14:textId="047FFC95" w:rsidR="00AC5346" w:rsidRPr="00E87806" w:rsidRDefault="00AC5346" w:rsidP="00AC5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запобігання та врегулювання конфлікту інтересів</w:t>
            </w:r>
          </w:p>
        </w:tc>
      </w:tr>
      <w:tr w:rsidR="0063698D" w:rsidRPr="00E87806" w14:paraId="678CED93" w14:textId="77777777" w:rsidTr="00967772">
        <w:trPr>
          <w:trHeight w:val="985"/>
        </w:trPr>
        <w:tc>
          <w:tcPr>
            <w:tcW w:w="3515" w:type="dxa"/>
            <w:vMerge w:val="restart"/>
            <w:vAlign w:val="center"/>
          </w:tcPr>
          <w:p w14:paraId="0A6E89CB" w14:textId="0E2443DA" w:rsidR="00B86B92" w:rsidRPr="00E87806" w:rsidRDefault="00B86B92" w:rsidP="00AB48E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програм антикорупційного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спрямування</w:t>
            </w:r>
          </w:p>
        </w:tc>
        <w:tc>
          <w:tcPr>
            <w:tcW w:w="4394" w:type="dxa"/>
            <w:vAlign w:val="center"/>
          </w:tcPr>
          <w:p w14:paraId="3D7F30D0" w14:textId="51BD5C3C" w:rsidR="00B86B92" w:rsidRPr="00E87806" w:rsidRDefault="00B86B92" w:rsidP="008C0B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Організація та проведення інструктажів щодо основних положень антикорупційного законодавства (обмежень, заборон), а також правил етичної поведінки, визначених Законом України «Про запобігання корупції» для працівників</w:t>
            </w:r>
          </w:p>
        </w:tc>
        <w:tc>
          <w:tcPr>
            <w:tcW w:w="7400" w:type="dxa"/>
          </w:tcPr>
          <w:p w14:paraId="5108C01B" w14:textId="77777777" w:rsidR="00967772" w:rsidRPr="00E87806" w:rsidRDefault="006C75D5" w:rsidP="00967772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87806">
              <w:rPr>
                <w:rFonts w:ascii="Times New Roman" w:hAnsi="Times New Roman" w:cs="Times New Roman"/>
                <w:b w:val="0"/>
                <w:color w:val="auto"/>
              </w:rPr>
              <w:t>Організовано та проведено і</w:t>
            </w:r>
            <w:r w:rsidR="007E3A07" w:rsidRPr="00E87806">
              <w:rPr>
                <w:rFonts w:ascii="Times New Roman" w:hAnsi="Times New Roman" w:cs="Times New Roman"/>
                <w:b w:val="0"/>
                <w:color w:val="auto"/>
              </w:rPr>
              <w:t>нструктаж</w:t>
            </w:r>
            <w:r w:rsidRPr="00E87806">
              <w:rPr>
                <w:rFonts w:ascii="Times New Roman" w:hAnsi="Times New Roman" w:cs="Times New Roman"/>
                <w:b w:val="0"/>
                <w:color w:val="auto"/>
              </w:rPr>
              <w:t>і</w:t>
            </w:r>
            <w:r w:rsidR="007E3A07" w:rsidRPr="00E87806">
              <w:rPr>
                <w:rFonts w:ascii="Times New Roman" w:hAnsi="Times New Roman" w:cs="Times New Roman"/>
                <w:b w:val="0"/>
                <w:color w:val="auto"/>
              </w:rPr>
              <w:t xml:space="preserve"> з працівниками Кіровоградського НДЕКЦ МВС щодо основних положень антикорупційного законодавства </w:t>
            </w:r>
            <w:r w:rsidR="007E3A07" w:rsidRPr="00E87806">
              <w:rPr>
                <w:rFonts w:ascii="Times New Roman" w:eastAsia="Calibri" w:hAnsi="Times New Roman" w:cs="Times New Roman"/>
                <w:b w:val="0"/>
                <w:color w:val="auto"/>
              </w:rPr>
              <w:t>(обмежень, заборон), а також правил етичної поведінки, визначених Законом України «Про запобігання корупції»</w:t>
            </w:r>
            <w:r w:rsidRPr="00E87806">
              <w:rPr>
                <w:rFonts w:ascii="Times New Roman" w:eastAsia="Calibri" w:hAnsi="Times New Roman" w:cs="Times New Roman"/>
                <w:b w:val="0"/>
                <w:color w:val="auto"/>
              </w:rPr>
              <w:t>,</w:t>
            </w:r>
            <w:r w:rsidR="007E3A07" w:rsidRPr="00E87806"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 </w:t>
            </w:r>
            <w:r w:rsidR="007E3A07" w:rsidRPr="00E8780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2503A2" w:rsidRPr="00E87806">
              <w:rPr>
                <w:rFonts w:ascii="Times New Roman" w:hAnsi="Times New Roman" w:cs="Times New Roman"/>
                <w:b w:val="0"/>
                <w:color w:val="auto"/>
              </w:rPr>
              <w:t>з</w:t>
            </w:r>
            <w:r w:rsidR="00933AB2" w:rsidRPr="00E8780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25A4F" w:rsidRPr="00E8780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2503A2" w:rsidRPr="00E87806">
              <w:rPr>
                <w:rFonts w:ascii="Times New Roman" w:hAnsi="Times New Roman" w:cs="Times New Roman"/>
                <w:b w:val="0"/>
                <w:color w:val="auto"/>
              </w:rPr>
              <w:t>Пра</w:t>
            </w:r>
            <w:r w:rsidR="00D66C52" w:rsidRPr="00E87806">
              <w:rPr>
                <w:rFonts w:ascii="Times New Roman" w:hAnsi="Times New Roman" w:cs="Times New Roman"/>
                <w:b w:val="0"/>
                <w:color w:val="auto"/>
              </w:rPr>
              <w:t>вилами етичної та доброчесної поведінки працівників М</w:t>
            </w:r>
            <w:r w:rsidR="00F70BF3" w:rsidRPr="00E87806">
              <w:rPr>
                <w:rFonts w:ascii="Times New Roman" w:hAnsi="Times New Roman" w:cs="Times New Roman"/>
                <w:b w:val="0"/>
                <w:color w:val="auto"/>
              </w:rPr>
              <w:t>іністерства внутрішніх справ України, затвердженого наказом МВС України від 09</w:t>
            </w:r>
            <w:r w:rsidR="00C25A4F" w:rsidRPr="00E87806">
              <w:rPr>
                <w:rFonts w:ascii="Times New Roman" w:hAnsi="Times New Roman" w:cs="Times New Roman"/>
                <w:b w:val="0"/>
                <w:color w:val="auto"/>
              </w:rPr>
              <w:t xml:space="preserve">.04.2024 № 230. </w:t>
            </w:r>
          </w:p>
          <w:p w14:paraId="60F30ED5" w14:textId="57BEB30F" w:rsidR="00B86B92" w:rsidRPr="00E87806" w:rsidRDefault="004C38C7" w:rsidP="00967772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П</w:t>
            </w:r>
            <w:r w:rsidR="0074199A"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овідомлення</w:t>
            </w:r>
            <w:r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про ознайомлення з даними Правилами</w:t>
            </w:r>
            <w:r w:rsidR="00D96F37"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,</w:t>
            </w:r>
            <w:r w:rsidR="0074199A"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за </w:t>
            </w:r>
            <w:r w:rsidR="0074199A"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lastRenderedPageBreak/>
              <w:t xml:space="preserve">формою, наведеною в додатку до </w:t>
            </w:r>
            <w:r w:rsidR="008C59C8"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них</w:t>
            </w:r>
            <w:r w:rsidR="0074199A"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, підписані працівниками Кіровоградського НДЕКЦ МВС та долучені до матеріалів особових справ</w:t>
            </w:r>
            <w:r w:rsidR="002554CA" w:rsidRPr="00E8780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.</w:t>
            </w:r>
          </w:p>
        </w:tc>
      </w:tr>
      <w:tr w:rsidR="0063698D" w:rsidRPr="00E87806" w14:paraId="153532A4" w14:textId="77777777" w:rsidTr="00C43409">
        <w:trPr>
          <w:trHeight w:val="2260"/>
        </w:trPr>
        <w:tc>
          <w:tcPr>
            <w:tcW w:w="3515" w:type="dxa"/>
            <w:vMerge/>
            <w:vAlign w:val="center"/>
          </w:tcPr>
          <w:p w14:paraId="06D09AB4" w14:textId="77777777" w:rsidR="00B86B92" w:rsidRPr="00E87806" w:rsidRDefault="00B86B92" w:rsidP="00D8562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CBA8D6" w14:textId="23105B19" w:rsidR="00B86B92" w:rsidRPr="00E87806" w:rsidRDefault="00B86B92" w:rsidP="008C0B4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Проведення інструктажу щодо основних положень антикорупційного законодавства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(обмежень, заборон),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а також правил етичної поведінки, визначених Законом  «Про запобігання корупції» для новопризначених працівників</w:t>
            </w:r>
          </w:p>
        </w:tc>
        <w:tc>
          <w:tcPr>
            <w:tcW w:w="7400" w:type="dxa"/>
          </w:tcPr>
          <w:p w14:paraId="4D3417CE" w14:textId="194EF2EF" w:rsidR="002D3DC1" w:rsidRPr="00E87806" w:rsidRDefault="00B86B92" w:rsidP="00185CD1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При прийомі на роботу</w:t>
            </w:r>
            <w:r w:rsidR="00EC6E8F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 кандидатів</w:t>
            </w:r>
            <w:r w:rsidR="00D7790D" w:rsidRPr="00E878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під особистий підпис</w:t>
            </w:r>
            <w:r w:rsidR="00D7790D" w:rsidRPr="00E878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ознайомлено з </w:t>
            </w:r>
            <w:r w:rsidR="008A084E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питаннями додержання законодавства щодо запобігання корупції та письмово </w:t>
            </w:r>
            <w:r w:rsidR="006316DC" w:rsidRPr="00E87806">
              <w:rPr>
                <w:rFonts w:ascii="Times New Roman" w:hAnsi="Times New Roman" w:cs="Times New Roman"/>
                <w:sz w:val="28"/>
                <w:szCs w:val="28"/>
              </w:rPr>
              <w:t>попереджено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про заборон</w:t>
            </w:r>
            <w:r w:rsidR="00A23EA3" w:rsidRPr="00E878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та обмеження, пов’язані з</w:t>
            </w:r>
            <w:r w:rsidR="00A23EA3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виконанням 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EA3" w:rsidRPr="00E87806">
              <w:rPr>
                <w:rFonts w:ascii="Times New Roman" w:hAnsi="Times New Roman" w:cs="Times New Roman"/>
                <w:sz w:val="28"/>
                <w:szCs w:val="28"/>
              </w:rPr>
              <w:t>службових обов’язків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781707A" w14:textId="6282273B" w:rsidR="00B86B92" w:rsidRPr="00E87806" w:rsidRDefault="00B86B92" w:rsidP="00185CD1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Матеріали зберігаються в особових справах.</w:t>
            </w:r>
          </w:p>
          <w:p w14:paraId="1F18CB1F" w14:textId="6943EA21" w:rsidR="00EC6E8F" w:rsidRPr="00E87806" w:rsidRDefault="00EC6E8F" w:rsidP="00185CD1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698D" w:rsidRPr="00E87806" w14:paraId="774362D3" w14:textId="77777777" w:rsidTr="00DE3338">
        <w:trPr>
          <w:trHeight w:val="2605"/>
        </w:trPr>
        <w:tc>
          <w:tcPr>
            <w:tcW w:w="3515" w:type="dxa"/>
            <w:vMerge/>
            <w:vAlign w:val="center"/>
          </w:tcPr>
          <w:p w14:paraId="1A3026BF" w14:textId="77777777" w:rsidR="00B86B92" w:rsidRPr="00E87806" w:rsidRDefault="00B86B92" w:rsidP="00D8562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44B1BC4" w14:textId="218B30BD" w:rsidR="00B86B92" w:rsidRPr="00E87806" w:rsidRDefault="00B86B92" w:rsidP="007F254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Проведення роз'яснювальної роботи з суб'єктами декларування щодо заповнення декларації особи, уповноваженої на виконання функцій держави або місцевого самоврядування</w:t>
            </w:r>
            <w:r w:rsidR="0084520E" w:rsidRPr="00E87806">
              <w:rPr>
                <w:rFonts w:ascii="Times New Roman" w:hAnsi="Times New Roman" w:cs="Times New Roman"/>
                <w:sz w:val="28"/>
                <w:szCs w:val="28"/>
              </w:rPr>
              <w:t>, за минулий рік</w:t>
            </w:r>
          </w:p>
        </w:tc>
        <w:tc>
          <w:tcPr>
            <w:tcW w:w="7400" w:type="dxa"/>
          </w:tcPr>
          <w:p w14:paraId="107518C1" w14:textId="29B02CA9" w:rsidR="00E4158F" w:rsidRPr="00E87806" w:rsidRDefault="00B86B92" w:rsidP="003135E5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Із суб'єктами декларування проведено роз’яснювальну роботу щодо заповнення деклараці</w:t>
            </w:r>
            <w:r w:rsidR="00130B8C" w:rsidRPr="00E8780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особ</w:t>
            </w:r>
            <w:r w:rsidR="00130B8C" w:rsidRPr="00E87806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, уповноважен</w:t>
            </w:r>
            <w:r w:rsidR="004751D6" w:rsidRPr="00E87806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на виконання функцій держави або місцевого самоврядування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A4139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0B8C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відома означених осіб доведено інформацію </w:t>
            </w:r>
            <w:r w:rsidR="001A4139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особливості подання у 2024 році щорічних електронних декларацій, відповідальність за подання </w:t>
            </w:r>
            <w:r w:rsidR="00DE3338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завідом</w:t>
            </w:r>
            <w:r w:rsidR="00084A61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E3338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недостовірних відомостей або умисне неподання чи несвоєчасне подання без поважних причин декларацій за 2023 рік.</w:t>
            </w:r>
          </w:p>
        </w:tc>
      </w:tr>
      <w:tr w:rsidR="0063698D" w:rsidRPr="00E87806" w14:paraId="1275ED64" w14:textId="77777777" w:rsidTr="006A7D52">
        <w:trPr>
          <w:trHeight w:val="416"/>
        </w:trPr>
        <w:tc>
          <w:tcPr>
            <w:tcW w:w="3515" w:type="dxa"/>
            <w:vMerge/>
            <w:vAlign w:val="center"/>
          </w:tcPr>
          <w:p w14:paraId="0F5C1514" w14:textId="77777777" w:rsidR="00B86B92" w:rsidRPr="00E87806" w:rsidRDefault="00B86B92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A15D2F" w14:textId="418E8D8E" w:rsidR="00B86B92" w:rsidRPr="00E87806" w:rsidRDefault="00B86B92" w:rsidP="00B91DF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Участь </w:t>
            </w:r>
            <w:r w:rsidR="00B91DF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навчаннях з питань запобігання та виявлення корупції (підвищенні кваліфікації, тренінгах, семінарах тощо)</w:t>
            </w:r>
          </w:p>
        </w:tc>
        <w:tc>
          <w:tcPr>
            <w:tcW w:w="7400" w:type="dxa"/>
            <w:vAlign w:val="center"/>
          </w:tcPr>
          <w:p w14:paraId="57E032D4" w14:textId="77777777" w:rsidR="004F68A9" w:rsidRPr="00E87806" w:rsidRDefault="004F68A9" w:rsidP="004F68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метою забезпечення виконання заходів Антикорупційної програми МВС на 2023-2025 роки та підвищення професійного рівня, уповноваженим з антикорупційної діяльності взято участь у навчанні: 19-20 вересня 2024 року з основних положень антикорупційного законодавства, питань професійної етики та доброчесності, на базі Одеського державного університеті внутрішніх справ; </w:t>
            </w:r>
          </w:p>
          <w:p w14:paraId="7B80ACE6" w14:textId="269D8D68" w:rsidR="00F548A9" w:rsidRPr="00E87806" w:rsidRDefault="004F68A9" w:rsidP="00B17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вересня 2024 року з питань визначення корупційних ризиків у діяльності МВС в умовах воєнного стану та в період післявоєнного відновлення України, на базі Донецького державного університету внутрішніх справ;  05-06 грудня 2024 року у ІХ Міжнародній науково –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практичній конференції з питань «Реалізація державної антикорупційної політики в міжнародному вимірі», на базі Національної академії внутрішніх справ</w:t>
            </w:r>
          </w:p>
        </w:tc>
      </w:tr>
      <w:tr w:rsidR="0063698D" w:rsidRPr="00E87806" w14:paraId="0EAF9817" w14:textId="77777777" w:rsidTr="004C4A97">
        <w:trPr>
          <w:trHeight w:val="333"/>
        </w:trPr>
        <w:tc>
          <w:tcPr>
            <w:tcW w:w="15309" w:type="dxa"/>
            <w:gridSpan w:val="3"/>
            <w:vAlign w:val="center"/>
          </w:tcPr>
          <w:p w14:paraId="7DB47313" w14:textId="11A20C93" w:rsidR="00B86B92" w:rsidRPr="00E87806" w:rsidRDefault="00B86B92" w:rsidP="006A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ІІІ. Запобігання корупції у сфері публічних закупівель, посилення ефективності управління фінансовими та матеріальними ресурсами</w:t>
            </w:r>
          </w:p>
        </w:tc>
      </w:tr>
      <w:tr w:rsidR="0063698D" w:rsidRPr="00E87806" w14:paraId="2DAE0FEE" w14:textId="77777777" w:rsidTr="00A424A9">
        <w:tc>
          <w:tcPr>
            <w:tcW w:w="3515" w:type="dxa"/>
          </w:tcPr>
          <w:p w14:paraId="51705B0E" w14:textId="094C6F34" w:rsidR="00B86B92" w:rsidRPr="00E87806" w:rsidRDefault="00B86B92" w:rsidP="00A424A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Здійснення заходів з дотримання вимог фінансового контролю, запобігання та в</w:t>
            </w:r>
            <w:r w:rsidR="00FC2ED8" w:rsidRPr="00E8780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регулювання конфлікту інтересів</w:t>
            </w:r>
          </w:p>
        </w:tc>
        <w:tc>
          <w:tcPr>
            <w:tcW w:w="4394" w:type="dxa"/>
          </w:tcPr>
          <w:p w14:paraId="5E62055F" w14:textId="64067E28" w:rsidR="00B86B92" w:rsidRPr="00E87806" w:rsidRDefault="00B86B92" w:rsidP="00A424A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подання посадовими особами-суб’єктами декларування декларацій осіб, уповноважених на виконання функцій держави або місцевого самоврядування</w:t>
            </w:r>
            <w:r w:rsidR="00F32A92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, за минулий рік</w:t>
            </w:r>
          </w:p>
        </w:tc>
        <w:tc>
          <w:tcPr>
            <w:tcW w:w="7400" w:type="dxa"/>
          </w:tcPr>
          <w:p w14:paraId="7174ECD1" w14:textId="5547A61C" w:rsidR="00B86B92" w:rsidRPr="00E87806" w:rsidRDefault="00CB38AF" w:rsidP="00A42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Забезпечено постійний моніторинг та перевірено факти подання/неподання суб’єктами декларування декларацій осіб, уповноважених на виконання функцій держави або місцевого самоврядування. </w:t>
            </w:r>
            <w:r w:rsidR="00763202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Закону України «Про  запобігання корупції» з внесеними змінами працівниками  - суб’єктами декларування </w:t>
            </w:r>
            <w:r w:rsidR="005C30B9" w:rsidRPr="00E87806">
              <w:rPr>
                <w:rFonts w:ascii="Times New Roman" w:hAnsi="Times New Roman" w:cs="Times New Roman"/>
                <w:sz w:val="28"/>
                <w:szCs w:val="28"/>
              </w:rPr>
              <w:t>подано п’ять щорічних електронних декларацій за 2023 рік.</w:t>
            </w:r>
          </w:p>
        </w:tc>
      </w:tr>
      <w:tr w:rsidR="0063698D" w:rsidRPr="00E87806" w14:paraId="2DA0926D" w14:textId="77777777" w:rsidTr="001751EA">
        <w:trPr>
          <w:trHeight w:val="274"/>
        </w:trPr>
        <w:tc>
          <w:tcPr>
            <w:tcW w:w="3515" w:type="dxa"/>
            <w:vMerge w:val="restart"/>
          </w:tcPr>
          <w:p w14:paraId="3A27CF08" w14:textId="726CB57D" w:rsidR="00B86B92" w:rsidRPr="00E87806" w:rsidRDefault="00B86B92" w:rsidP="00CE4EA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Здійснення контролю за проведенням державних закупівель з метою </w:t>
            </w:r>
            <w:r w:rsidR="00DF543E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мінімізації корупційних ризиків</w:t>
            </w:r>
          </w:p>
        </w:tc>
        <w:tc>
          <w:tcPr>
            <w:tcW w:w="4394" w:type="dxa"/>
          </w:tcPr>
          <w:p w14:paraId="243E3901" w14:textId="0F3BAEE0" w:rsidR="00B86B92" w:rsidRPr="00E87806" w:rsidRDefault="00B86B92" w:rsidP="00CE4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Перевірка документації стосовно проведення процедур публічних закупівель щодо дотримання антикорупційного законодавства</w:t>
            </w:r>
          </w:p>
        </w:tc>
        <w:tc>
          <w:tcPr>
            <w:tcW w:w="7400" w:type="dxa"/>
            <w:vAlign w:val="center"/>
          </w:tcPr>
          <w:p w14:paraId="02CA8017" w14:textId="499D23E0" w:rsidR="00B86B92" w:rsidRPr="00E87806" w:rsidRDefault="00D219EF" w:rsidP="00C02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Тендерна документація готується з урахуванням вимог до порядку проведення закупівель товарів, робіт чи послуг, згідно вимог чинного законодавства. </w:t>
            </w:r>
            <w:r w:rsidR="0054654E" w:rsidRPr="00E87806">
              <w:rPr>
                <w:rFonts w:ascii="Times New Roman" w:hAnsi="Times New Roman" w:cs="Times New Roman"/>
                <w:sz w:val="28"/>
                <w:szCs w:val="28"/>
              </w:rPr>
              <w:t>Впродовж 2024 року Кіровоградським НДЕКЦ МВС було оголошено</w:t>
            </w:r>
            <w:r w:rsidR="00C0267E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54E" w:rsidRPr="00E87806">
              <w:rPr>
                <w:rFonts w:ascii="Times New Roman" w:hAnsi="Times New Roman" w:cs="Times New Roman"/>
                <w:sz w:val="28"/>
                <w:szCs w:val="28"/>
              </w:rPr>
              <w:t>8 процедур відкритих торгів з особливостями, за 134 предметами закупівлі</w:t>
            </w:r>
            <w:r w:rsidR="001751EA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54E" w:rsidRPr="00E87806">
              <w:rPr>
                <w:rFonts w:ascii="Times New Roman" w:hAnsi="Times New Roman" w:cs="Times New Roman"/>
                <w:sz w:val="28"/>
                <w:szCs w:val="28"/>
              </w:rPr>
              <w:t>укладено прямі договори, за якими оприлюднено звіти про укладені договори без</w:t>
            </w:r>
            <w:r w:rsidR="00C0267E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54E" w:rsidRPr="00E87806">
              <w:rPr>
                <w:rFonts w:ascii="Times New Roman" w:hAnsi="Times New Roman" w:cs="Times New Roman"/>
                <w:sz w:val="28"/>
                <w:szCs w:val="28"/>
              </w:rPr>
              <w:t>застосування електронної системи закупівель або/та плани закупівель.</w:t>
            </w:r>
          </w:p>
        </w:tc>
      </w:tr>
      <w:tr w:rsidR="0063698D" w:rsidRPr="00E87806" w14:paraId="26F82959" w14:textId="77777777" w:rsidTr="00CE4EAF">
        <w:tc>
          <w:tcPr>
            <w:tcW w:w="3515" w:type="dxa"/>
            <w:vMerge/>
          </w:tcPr>
          <w:p w14:paraId="6E87A3D8" w14:textId="77777777" w:rsidR="00B86B92" w:rsidRPr="00E87806" w:rsidRDefault="00B86B92" w:rsidP="00CE4EAF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A58795" w14:textId="6A880B0F" w:rsidR="00B86B92" w:rsidRPr="00E87806" w:rsidRDefault="00B86B92" w:rsidP="00CE4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організаційних заходів використання системи електронних закупівель </w:t>
            </w:r>
            <w:proofErr w:type="spellStart"/>
            <w:r w:rsidRPr="00E87806">
              <w:rPr>
                <w:rFonts w:ascii="Times New Roman" w:hAnsi="Times New Roman" w:cs="Times New Roman"/>
                <w:sz w:val="28"/>
                <w:szCs w:val="28"/>
              </w:rPr>
              <w:t>ProZorro</w:t>
            </w:r>
            <w:proofErr w:type="spellEnd"/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проведенні процедури державних закупівель</w:t>
            </w:r>
          </w:p>
        </w:tc>
        <w:tc>
          <w:tcPr>
            <w:tcW w:w="7400" w:type="dxa"/>
            <w:vAlign w:val="center"/>
          </w:tcPr>
          <w:p w14:paraId="3D4F518B" w14:textId="0E728725" w:rsidR="00B86B92" w:rsidRPr="00E87806" w:rsidRDefault="00317E40" w:rsidP="00C91A59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Інформація про закупівлі, які здійснено Кіровоградським НДЕКЦ МВС відображаються на Єдиному </w:t>
            </w:r>
            <w:proofErr w:type="spellStart"/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веб-порталі</w:t>
            </w:r>
            <w:proofErr w:type="spellEnd"/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публічних закупівель «</w:t>
            </w:r>
            <w:proofErr w:type="spellStart"/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Prozorro</w:t>
            </w:r>
            <w:proofErr w:type="spellEnd"/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 про що складено відповідні звіти</w:t>
            </w:r>
            <w:r w:rsidR="00B777C6"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 або/та плани закупівель</w:t>
            </w:r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Забезпечено оприлюднення інформації про закупівлі у встановленому порядку. Порушень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не виявлено</w:t>
            </w:r>
            <w:r w:rsidR="004B31E2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3698D" w:rsidRPr="00E87806" w14:paraId="05DE7D0D" w14:textId="77777777" w:rsidTr="004C4A97">
        <w:tc>
          <w:tcPr>
            <w:tcW w:w="15309" w:type="dxa"/>
            <w:gridSpan w:val="3"/>
            <w:vAlign w:val="center"/>
          </w:tcPr>
          <w:p w14:paraId="5EE4005A" w14:textId="77777777" w:rsidR="00B86B92" w:rsidRPr="00E87806" w:rsidRDefault="00B86B92" w:rsidP="00BE6C84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ІV. Організація роботи з повідомленнями про</w:t>
            </w:r>
          </w:p>
          <w:p w14:paraId="56A4A86F" w14:textId="6BEE68E4" w:rsidR="00B86B92" w:rsidRPr="00E87806" w:rsidRDefault="00B86B92" w:rsidP="00BE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можливі факти  порушень антикорупційного законодавства</w:t>
            </w:r>
          </w:p>
        </w:tc>
      </w:tr>
      <w:tr w:rsidR="0063698D" w:rsidRPr="00E87806" w14:paraId="6DC3475E" w14:textId="77777777" w:rsidTr="0086559E">
        <w:tc>
          <w:tcPr>
            <w:tcW w:w="3515" w:type="dxa"/>
            <w:vMerge w:val="restart"/>
          </w:tcPr>
          <w:p w14:paraId="13F6A4C9" w14:textId="4CCE5F6F" w:rsidR="00B86B92" w:rsidRPr="00E87806" w:rsidRDefault="00B86B92" w:rsidP="0086559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Створення умов для повідомлень про факти порушення вимог антикорупційного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законодавства</w:t>
            </w:r>
          </w:p>
        </w:tc>
        <w:tc>
          <w:tcPr>
            <w:tcW w:w="4394" w:type="dxa"/>
          </w:tcPr>
          <w:p w14:paraId="781C7315" w14:textId="4D9D5F5B" w:rsidR="00B86B92" w:rsidRPr="00E87806" w:rsidRDefault="00B86B92" w:rsidP="00F23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Реалізація антикорупційного законодавства у сфері захисту викривачів </w:t>
            </w:r>
          </w:p>
        </w:tc>
        <w:tc>
          <w:tcPr>
            <w:tcW w:w="7400" w:type="dxa"/>
            <w:vAlign w:val="center"/>
          </w:tcPr>
          <w:p w14:paraId="7677D214" w14:textId="0405FDB5" w:rsidR="00B86B92" w:rsidRPr="00E87806" w:rsidRDefault="00DD6F6E" w:rsidP="0091708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Інформація щодо реалізації антикорупційного законодавства у сфері захисту викривачів розміщена на офіційному сайті Експертної служби МВС та</w:t>
            </w:r>
            <w:r w:rsidR="0096308B"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сайті</w:t>
            </w:r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Кіровоградсько</w:t>
            </w:r>
            <w:r w:rsidR="00917085"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</w:t>
            </w:r>
            <w:r w:rsidRPr="00E878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НДЕКЦ МВС</w:t>
            </w:r>
            <w:r w:rsidR="00155BBE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76A52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робочих нарадах </w:t>
            </w:r>
            <w:r w:rsidR="00B76A52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керівництва Кіровоградського НДЕКЦ МВС з працівниками періодично проводиться роз’яснювальна робота та доводиться до відома інформація щодо каналів повідомлення про можливі факти корупційних або пов’язаних з корупцією правопорушень, інших порушень Закону України «Про запобігання про корупцію».</w:t>
            </w:r>
          </w:p>
        </w:tc>
      </w:tr>
      <w:tr w:rsidR="0063698D" w:rsidRPr="00E87806" w14:paraId="2E6ECFC8" w14:textId="77777777" w:rsidTr="00202967">
        <w:trPr>
          <w:trHeight w:val="1167"/>
        </w:trPr>
        <w:tc>
          <w:tcPr>
            <w:tcW w:w="3515" w:type="dxa"/>
            <w:vMerge/>
          </w:tcPr>
          <w:p w14:paraId="6886EEFC" w14:textId="77777777" w:rsidR="00B86B92" w:rsidRPr="00E87806" w:rsidRDefault="00B86B92" w:rsidP="0086559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8B1ACE" w14:textId="4B042440" w:rsidR="00B86B92" w:rsidRPr="00E87806" w:rsidRDefault="00B86B92" w:rsidP="00865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Перевірка повідомлень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про можливі факти корупційних або пов’язаних з корупцією правопорушень, інших порушень</w:t>
            </w:r>
          </w:p>
        </w:tc>
        <w:tc>
          <w:tcPr>
            <w:tcW w:w="7400" w:type="dxa"/>
            <w:vAlign w:val="center"/>
          </w:tcPr>
          <w:p w14:paraId="429021D5" w14:textId="2AC3C1EE" w:rsidR="00B86B92" w:rsidRPr="00E87806" w:rsidRDefault="00E40FEF" w:rsidP="0020296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hAnsi="Times New Roman" w:cs="Times New Roman"/>
                <w:sz w:val="28"/>
                <w:szCs w:val="28"/>
              </w:rPr>
              <w:t xml:space="preserve">Впродовж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року інформацій про спроби громадян або представників юридичних осіб схилити </w:t>
            </w:r>
            <w:r w:rsidR="00470005" w:rsidRPr="00E87806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r w:rsidR="00470005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Кіровоградського НДЕКЦ МВС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порушення вимог антикорупційного законодавства</w:t>
            </w:r>
            <w:r w:rsidR="00470005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надходило.</w:t>
            </w:r>
          </w:p>
        </w:tc>
      </w:tr>
      <w:tr w:rsidR="0063698D" w:rsidRPr="00E87806" w14:paraId="180F2172" w14:textId="77777777" w:rsidTr="004C4A97">
        <w:tc>
          <w:tcPr>
            <w:tcW w:w="15309" w:type="dxa"/>
            <w:gridSpan w:val="3"/>
            <w:vAlign w:val="center"/>
          </w:tcPr>
          <w:p w14:paraId="5C7DDB46" w14:textId="77777777" w:rsidR="00B86B92" w:rsidRPr="00E87806" w:rsidRDefault="00B86B92" w:rsidP="00C979B8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87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V. Проведення навчально-інформаційних заходів на антикорупційну тематику.</w:t>
            </w:r>
          </w:p>
          <w:p w14:paraId="3BC53856" w14:textId="6351E25F" w:rsidR="00B86B92" w:rsidRPr="00E87806" w:rsidRDefault="00B86B92" w:rsidP="00C97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145"/>
            <w:bookmarkStart w:id="2" w:name="bookmark144"/>
            <w:bookmarkStart w:id="3" w:name="bookmark143"/>
            <w:r w:rsidRPr="00E87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Співпраця з громадськістю та міжнародними організаціями щодо здійснення антикорупційних заходів</w:t>
            </w:r>
            <w:bookmarkEnd w:id="1"/>
            <w:bookmarkEnd w:id="2"/>
            <w:bookmarkEnd w:id="3"/>
          </w:p>
        </w:tc>
      </w:tr>
      <w:tr w:rsidR="0063698D" w:rsidRPr="00E87806" w14:paraId="4D056B8E" w14:textId="77777777" w:rsidTr="004E1F94">
        <w:tc>
          <w:tcPr>
            <w:tcW w:w="3515" w:type="dxa"/>
          </w:tcPr>
          <w:p w14:paraId="7DCEA910" w14:textId="64B4E983" w:rsidR="00B86B92" w:rsidRPr="00E87806" w:rsidRDefault="00B86B92" w:rsidP="004E1F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інформаційних кампаній стосовно реалізації в Експертній службі МВС Антикорупційної програми</w:t>
            </w:r>
          </w:p>
        </w:tc>
        <w:tc>
          <w:tcPr>
            <w:tcW w:w="4394" w:type="dxa"/>
            <w:vAlign w:val="center"/>
          </w:tcPr>
          <w:p w14:paraId="7C38B5F5" w14:textId="1A44C1B2" w:rsidR="00B86B92" w:rsidRPr="00E87806" w:rsidRDefault="00B86B92" w:rsidP="001D5EDA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Забезпечення розміщення актуальної інформації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про виконання заходів щодо запобігання корупції, які належать до її компетенції. </w:t>
            </w:r>
            <w:r w:rsidRPr="00E878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Надання для розміщення на офіційному </w:t>
            </w:r>
            <w:proofErr w:type="spellStart"/>
            <w:r w:rsidRPr="00E878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вебсайті</w:t>
            </w:r>
            <w:proofErr w:type="spellEnd"/>
            <w:r w:rsidRPr="00E878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інформації про надання платних послуг</w:t>
            </w:r>
          </w:p>
        </w:tc>
        <w:tc>
          <w:tcPr>
            <w:tcW w:w="7400" w:type="dxa"/>
            <w:vAlign w:val="center"/>
          </w:tcPr>
          <w:p w14:paraId="4BE4574C" w14:textId="77777777" w:rsidR="00AE522D" w:rsidRPr="00E87806" w:rsidRDefault="00671C0A" w:rsidP="00202967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Відомості про порядок надання платних послуг населенню та їх вартість розміщ</w:t>
            </w:r>
            <w:r w:rsidR="00202967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енні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офіційних сайтах Експертної служби  МВС та </w:t>
            </w:r>
            <w:r w:rsidR="00202967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Кіровоградського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НДЕКЦ МВС. </w:t>
            </w:r>
            <w:r w:rsidR="00202967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нформація про проведення відстрілу зброї розміщена у холі адміністр</w:t>
            </w:r>
            <w:r w:rsidR="00414528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ативного приміщення</w:t>
            </w:r>
            <w:r w:rsidR="00AE522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Кіровоградського</w:t>
            </w:r>
            <w:r w:rsidR="00414528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НДЕКЦ МВС. </w:t>
            </w:r>
          </w:p>
          <w:p w14:paraId="26A96E9E" w14:textId="61047673" w:rsidR="00B86B92" w:rsidRPr="00E87806" w:rsidRDefault="00671C0A" w:rsidP="00AE522D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Інформація про порядок проведення огляду транспортних засобів розміщена на інформаційних стендах ТСЦ МВС та </w:t>
            </w:r>
            <w:r w:rsidR="00AE522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Кіровоградському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НДЕКЦ МВС.</w:t>
            </w:r>
          </w:p>
        </w:tc>
      </w:tr>
      <w:tr w:rsidR="0063698D" w:rsidRPr="00E87806" w14:paraId="61E73343" w14:textId="77777777" w:rsidTr="004E1F94">
        <w:tc>
          <w:tcPr>
            <w:tcW w:w="3515" w:type="dxa"/>
          </w:tcPr>
          <w:p w14:paraId="5CADAEC0" w14:textId="1AFCA85A" w:rsidR="00B86B92" w:rsidRPr="00E87806" w:rsidRDefault="00B86B92" w:rsidP="004E1F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Взаємодія з громадськістю в частині здійснення антикорупційних заходів</w:t>
            </w:r>
          </w:p>
        </w:tc>
        <w:tc>
          <w:tcPr>
            <w:tcW w:w="4394" w:type="dxa"/>
            <w:vAlign w:val="center"/>
          </w:tcPr>
          <w:p w14:paraId="0E15DC90" w14:textId="15B23DA1" w:rsidR="00B86B92" w:rsidRPr="00E87806" w:rsidRDefault="00B86B92" w:rsidP="00AB4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Забезпечення розміщення актуальної інформації щодо здійснення в Експертній службі МВС заходів із запобігання та виявлення корупції на офіційному </w:t>
            </w:r>
            <w:proofErr w:type="spellStart"/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вебсайті</w:t>
            </w:r>
            <w:proofErr w:type="spellEnd"/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Експертній службі МВС у рубриці «Запобігання корупції»</w:t>
            </w:r>
          </w:p>
        </w:tc>
        <w:tc>
          <w:tcPr>
            <w:tcW w:w="7400" w:type="dxa"/>
          </w:tcPr>
          <w:p w14:paraId="77BB277F" w14:textId="66CF3FD6" w:rsidR="00B86B92" w:rsidRPr="00E87806" w:rsidRDefault="00246559" w:rsidP="00B33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Інформація щодо здійснення заходів із запобігання та виявлення корупції розміщена на офіційному сайті Експертної служби МВС та </w:t>
            </w:r>
            <w:r w:rsidR="009143FF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сайті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Кіровоградського НДЕКЦ МВС</w:t>
            </w:r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у рубриці «Запобігання корупції»</w:t>
            </w:r>
            <w:r w:rsidR="00F71689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. </w:t>
            </w:r>
            <w:r w:rsidR="003B2449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Уповноваженим з антикорупційної діяльності</w:t>
            </w:r>
            <w:r w:rsidR="00F71689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здійснюється постійний моніторинг інформаці</w:t>
            </w:r>
            <w:r w:rsidR="00451FFB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ї</w:t>
            </w:r>
            <w:r w:rsidR="00F71689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, як</w:t>
            </w:r>
            <w:r w:rsidR="00B33E21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а </w:t>
            </w:r>
            <w:r w:rsidR="00F71689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публіку</w:t>
            </w:r>
            <w:r w:rsidR="00B33E21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є</w:t>
            </w:r>
            <w:r w:rsidR="00F71689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ться в ЗМІ та мож</w:t>
            </w:r>
            <w:r w:rsidR="00B33E21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е</w:t>
            </w:r>
            <w:r w:rsidR="00F71689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свідчити про факти</w:t>
            </w:r>
            <w:r w:rsidR="00DB1D4C"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корупційних або пов’язаних із корупцією правопорушень.</w:t>
            </w:r>
          </w:p>
        </w:tc>
      </w:tr>
      <w:tr w:rsidR="0063698D" w:rsidRPr="00E87806" w14:paraId="70E53ADB" w14:textId="77777777" w:rsidTr="00133393">
        <w:tc>
          <w:tcPr>
            <w:tcW w:w="3515" w:type="dxa"/>
          </w:tcPr>
          <w:p w14:paraId="2A19D954" w14:textId="65528F83" w:rsidR="00B86B92" w:rsidRPr="00E87806" w:rsidRDefault="00B86B92" w:rsidP="0013339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Навчання та заходи з поширення інформації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щодо програм антикорупційного спрямування</w:t>
            </w:r>
          </w:p>
        </w:tc>
        <w:tc>
          <w:tcPr>
            <w:tcW w:w="4394" w:type="dxa"/>
          </w:tcPr>
          <w:p w14:paraId="3CB331CD" w14:textId="074E54D2" w:rsidR="00B86B92" w:rsidRPr="00E87806" w:rsidRDefault="00B86B92" w:rsidP="001333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lastRenderedPageBreak/>
              <w:t xml:space="preserve">Проведення навчання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працівників – суб’єктів декларування </w:t>
            </w:r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щодо </w:t>
            </w:r>
            <w:r w:rsidRPr="00E8780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lastRenderedPageBreak/>
              <w:t xml:space="preserve">заповнення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7400" w:type="dxa"/>
          </w:tcPr>
          <w:p w14:paraId="418A477C" w14:textId="7330E092" w:rsidR="00B86B92" w:rsidRPr="00E87806" w:rsidRDefault="009B52F1" w:rsidP="008C3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Із суб’єктами декларування проведено роз’яснювальну роботу щодо заповнення декларації особи, уповноваженої </w:t>
            </w:r>
            <w:r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 виконання функцій держави або місцевого самоврядування. </w:t>
            </w:r>
            <w:r w:rsidR="002578B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 – суб’єктам декларування було доведено до відом</w:t>
            </w:r>
            <w:r w:rsidR="00011E7F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578B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інформацію про особливості подання у 2024 році щорічних </w:t>
            </w:r>
            <w:r w:rsidR="004649AB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електронних</w:t>
            </w:r>
            <w:r w:rsidR="002578B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декларацій, </w:t>
            </w:r>
            <w:r w:rsidR="004649AB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відповідальність за подання завідом</w:t>
            </w:r>
            <w:r w:rsidR="008C3F97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4649AB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недостовірних</w:t>
            </w:r>
            <w:r w:rsidR="008059DF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відомостей або умисне неподання чи несвоєчасне подання</w:t>
            </w:r>
            <w:r w:rsidR="001E3A91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поважних</w:t>
            </w:r>
            <w:r w:rsidR="003A2F0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причин декларацій осіб</w:t>
            </w:r>
            <w:r w:rsidR="004C428C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A2F0D" w:rsidRPr="00E878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2023 рік.</w:t>
            </w:r>
          </w:p>
        </w:tc>
      </w:tr>
    </w:tbl>
    <w:p w14:paraId="691A9211" w14:textId="2D90EE12" w:rsidR="00B958E5" w:rsidRPr="00E87806" w:rsidRDefault="00B958E5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0B666F6F" w14:textId="77777777" w:rsidR="00534F4A" w:rsidRPr="00E87806" w:rsidRDefault="00534F4A" w:rsidP="00DA78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B17C32B" w14:textId="17EC984F" w:rsidR="005339A0" w:rsidRPr="00E87806" w:rsidRDefault="005339A0" w:rsidP="005339A0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878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Директор Кіровоградського НДЕКЦ МВС                                                                                                Максим БАБІЙ</w:t>
      </w:r>
    </w:p>
    <w:p w14:paraId="11F1B92A" w14:textId="70B92D9D" w:rsidR="00DA78F4" w:rsidRPr="00E87806" w:rsidRDefault="00DA78F4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DA78F4" w:rsidRPr="00E87806" w:rsidSect="000E025C">
      <w:pgSz w:w="16838" w:h="11906" w:orient="landscape"/>
      <w:pgMar w:top="851" w:right="851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904"/>
    <w:multiLevelType w:val="hybridMultilevel"/>
    <w:tmpl w:val="4150FE2C"/>
    <w:lvl w:ilvl="0" w:tplc="12C43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75917"/>
    <w:multiLevelType w:val="hybridMultilevel"/>
    <w:tmpl w:val="F8D8017C"/>
    <w:lvl w:ilvl="0" w:tplc="A688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B3F98"/>
    <w:multiLevelType w:val="hybridMultilevel"/>
    <w:tmpl w:val="98E87648"/>
    <w:lvl w:ilvl="0" w:tplc="889E8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57511E"/>
    <w:multiLevelType w:val="multilevel"/>
    <w:tmpl w:val="EA8C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D1D3839"/>
    <w:multiLevelType w:val="hybridMultilevel"/>
    <w:tmpl w:val="5596DFD6"/>
    <w:lvl w:ilvl="0" w:tplc="D2D00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E54389"/>
    <w:multiLevelType w:val="multilevel"/>
    <w:tmpl w:val="36F6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47"/>
    <w:rsid w:val="000006FB"/>
    <w:rsid w:val="00011E7F"/>
    <w:rsid w:val="00012662"/>
    <w:rsid w:val="000163A5"/>
    <w:rsid w:val="00017963"/>
    <w:rsid w:val="0002266A"/>
    <w:rsid w:val="00024FFD"/>
    <w:rsid w:val="00031CBA"/>
    <w:rsid w:val="000358E3"/>
    <w:rsid w:val="00036AA3"/>
    <w:rsid w:val="00042BF3"/>
    <w:rsid w:val="0004354C"/>
    <w:rsid w:val="00051A24"/>
    <w:rsid w:val="000541B5"/>
    <w:rsid w:val="00056258"/>
    <w:rsid w:val="00065505"/>
    <w:rsid w:val="00074712"/>
    <w:rsid w:val="00084A61"/>
    <w:rsid w:val="00092CA2"/>
    <w:rsid w:val="000A2548"/>
    <w:rsid w:val="000B0469"/>
    <w:rsid w:val="000B2BD1"/>
    <w:rsid w:val="000C0617"/>
    <w:rsid w:val="000D50A5"/>
    <w:rsid w:val="000E025C"/>
    <w:rsid w:val="00130B8C"/>
    <w:rsid w:val="00133393"/>
    <w:rsid w:val="00133F90"/>
    <w:rsid w:val="00142F2E"/>
    <w:rsid w:val="00145574"/>
    <w:rsid w:val="001551E1"/>
    <w:rsid w:val="00155BBE"/>
    <w:rsid w:val="00163175"/>
    <w:rsid w:val="00172EE5"/>
    <w:rsid w:val="001751EA"/>
    <w:rsid w:val="00177AD2"/>
    <w:rsid w:val="00183379"/>
    <w:rsid w:val="00183539"/>
    <w:rsid w:val="00184668"/>
    <w:rsid w:val="001846ED"/>
    <w:rsid w:val="00185CD1"/>
    <w:rsid w:val="0018608F"/>
    <w:rsid w:val="001A27E6"/>
    <w:rsid w:val="001A4139"/>
    <w:rsid w:val="001B06A8"/>
    <w:rsid w:val="001C018D"/>
    <w:rsid w:val="001C7392"/>
    <w:rsid w:val="001D2480"/>
    <w:rsid w:val="001D5EDA"/>
    <w:rsid w:val="001E1D38"/>
    <w:rsid w:val="001E3362"/>
    <w:rsid w:val="001E3A91"/>
    <w:rsid w:val="001E4459"/>
    <w:rsid w:val="001E6CE4"/>
    <w:rsid w:val="001F50AA"/>
    <w:rsid w:val="002019AA"/>
    <w:rsid w:val="00202967"/>
    <w:rsid w:val="00204D33"/>
    <w:rsid w:val="00205204"/>
    <w:rsid w:val="002069E8"/>
    <w:rsid w:val="0021306B"/>
    <w:rsid w:val="00217347"/>
    <w:rsid w:val="00224354"/>
    <w:rsid w:val="002254B3"/>
    <w:rsid w:val="00242865"/>
    <w:rsid w:val="00246559"/>
    <w:rsid w:val="002503A2"/>
    <w:rsid w:val="002554CA"/>
    <w:rsid w:val="002576E8"/>
    <w:rsid w:val="002578BD"/>
    <w:rsid w:val="00257D64"/>
    <w:rsid w:val="0026704B"/>
    <w:rsid w:val="00274465"/>
    <w:rsid w:val="0027720B"/>
    <w:rsid w:val="00277664"/>
    <w:rsid w:val="00277DD2"/>
    <w:rsid w:val="002823BE"/>
    <w:rsid w:val="002829CE"/>
    <w:rsid w:val="0029280D"/>
    <w:rsid w:val="00292BDD"/>
    <w:rsid w:val="002A2922"/>
    <w:rsid w:val="002B70E1"/>
    <w:rsid w:val="002C1113"/>
    <w:rsid w:val="002C36E9"/>
    <w:rsid w:val="002D042C"/>
    <w:rsid w:val="002D3A11"/>
    <w:rsid w:val="002D3DC1"/>
    <w:rsid w:val="002D6D5B"/>
    <w:rsid w:val="002E32CE"/>
    <w:rsid w:val="002F1E2F"/>
    <w:rsid w:val="002F3453"/>
    <w:rsid w:val="002F35E9"/>
    <w:rsid w:val="002F4629"/>
    <w:rsid w:val="002F4A58"/>
    <w:rsid w:val="002F53EB"/>
    <w:rsid w:val="002F67FE"/>
    <w:rsid w:val="002F73E4"/>
    <w:rsid w:val="00302B08"/>
    <w:rsid w:val="00303921"/>
    <w:rsid w:val="00306A78"/>
    <w:rsid w:val="003135E5"/>
    <w:rsid w:val="00317E40"/>
    <w:rsid w:val="00321A0A"/>
    <w:rsid w:val="003350A0"/>
    <w:rsid w:val="00336CBD"/>
    <w:rsid w:val="00341EE6"/>
    <w:rsid w:val="00342EE2"/>
    <w:rsid w:val="00366963"/>
    <w:rsid w:val="00372FA0"/>
    <w:rsid w:val="00373E51"/>
    <w:rsid w:val="0038448D"/>
    <w:rsid w:val="00386497"/>
    <w:rsid w:val="0039722E"/>
    <w:rsid w:val="003A2F0D"/>
    <w:rsid w:val="003A3252"/>
    <w:rsid w:val="003B1333"/>
    <w:rsid w:val="003B15AD"/>
    <w:rsid w:val="003B2449"/>
    <w:rsid w:val="003C2A74"/>
    <w:rsid w:val="003C601C"/>
    <w:rsid w:val="003D0E77"/>
    <w:rsid w:val="003D1592"/>
    <w:rsid w:val="003D3063"/>
    <w:rsid w:val="003E1077"/>
    <w:rsid w:val="003E46D3"/>
    <w:rsid w:val="003E6401"/>
    <w:rsid w:val="003E64DB"/>
    <w:rsid w:val="003F2F3E"/>
    <w:rsid w:val="003F4AFB"/>
    <w:rsid w:val="003F6000"/>
    <w:rsid w:val="003F7311"/>
    <w:rsid w:val="00413FA5"/>
    <w:rsid w:val="00414528"/>
    <w:rsid w:val="00423568"/>
    <w:rsid w:val="004428D5"/>
    <w:rsid w:val="00443384"/>
    <w:rsid w:val="00451FFB"/>
    <w:rsid w:val="00455E1F"/>
    <w:rsid w:val="00460F84"/>
    <w:rsid w:val="0046110A"/>
    <w:rsid w:val="004649AB"/>
    <w:rsid w:val="00464F32"/>
    <w:rsid w:val="00466DA7"/>
    <w:rsid w:val="00467A24"/>
    <w:rsid w:val="00467BAE"/>
    <w:rsid w:val="00470005"/>
    <w:rsid w:val="004702AF"/>
    <w:rsid w:val="00471213"/>
    <w:rsid w:val="004751D6"/>
    <w:rsid w:val="00477253"/>
    <w:rsid w:val="004824EE"/>
    <w:rsid w:val="00482B2A"/>
    <w:rsid w:val="00483293"/>
    <w:rsid w:val="00492483"/>
    <w:rsid w:val="004961B5"/>
    <w:rsid w:val="004979ED"/>
    <w:rsid w:val="004A0CB4"/>
    <w:rsid w:val="004A2ADF"/>
    <w:rsid w:val="004A42D7"/>
    <w:rsid w:val="004A4A28"/>
    <w:rsid w:val="004B31E2"/>
    <w:rsid w:val="004B51FE"/>
    <w:rsid w:val="004C2214"/>
    <w:rsid w:val="004C38C7"/>
    <w:rsid w:val="004C428C"/>
    <w:rsid w:val="004C4A97"/>
    <w:rsid w:val="004C6106"/>
    <w:rsid w:val="004C77DB"/>
    <w:rsid w:val="004D1BD0"/>
    <w:rsid w:val="004D6D37"/>
    <w:rsid w:val="004D7E75"/>
    <w:rsid w:val="004E1F94"/>
    <w:rsid w:val="004E7C73"/>
    <w:rsid w:val="004F23EC"/>
    <w:rsid w:val="004F373F"/>
    <w:rsid w:val="004F590F"/>
    <w:rsid w:val="004F68A9"/>
    <w:rsid w:val="004F7356"/>
    <w:rsid w:val="00505BBA"/>
    <w:rsid w:val="00511B26"/>
    <w:rsid w:val="00512C34"/>
    <w:rsid w:val="005149E5"/>
    <w:rsid w:val="00514D1F"/>
    <w:rsid w:val="005157C5"/>
    <w:rsid w:val="00526FFE"/>
    <w:rsid w:val="005339A0"/>
    <w:rsid w:val="00534F4A"/>
    <w:rsid w:val="005464DF"/>
    <w:rsid w:val="0054654E"/>
    <w:rsid w:val="00553ECC"/>
    <w:rsid w:val="005544A8"/>
    <w:rsid w:val="00554757"/>
    <w:rsid w:val="0056780B"/>
    <w:rsid w:val="00573DA3"/>
    <w:rsid w:val="00580981"/>
    <w:rsid w:val="00583547"/>
    <w:rsid w:val="00585033"/>
    <w:rsid w:val="005A1ADE"/>
    <w:rsid w:val="005C0145"/>
    <w:rsid w:val="005C02D0"/>
    <w:rsid w:val="005C30B9"/>
    <w:rsid w:val="005C4B2E"/>
    <w:rsid w:val="005C7FA4"/>
    <w:rsid w:val="005D12BC"/>
    <w:rsid w:val="005D58E3"/>
    <w:rsid w:val="005E1A56"/>
    <w:rsid w:val="005E6930"/>
    <w:rsid w:val="005F5832"/>
    <w:rsid w:val="00600C67"/>
    <w:rsid w:val="006027BB"/>
    <w:rsid w:val="006043C6"/>
    <w:rsid w:val="00607E33"/>
    <w:rsid w:val="006119F2"/>
    <w:rsid w:val="00613973"/>
    <w:rsid w:val="0061667E"/>
    <w:rsid w:val="00616901"/>
    <w:rsid w:val="00623F99"/>
    <w:rsid w:val="006252DC"/>
    <w:rsid w:val="0063057A"/>
    <w:rsid w:val="006316DC"/>
    <w:rsid w:val="00633F65"/>
    <w:rsid w:val="0063698D"/>
    <w:rsid w:val="00644C52"/>
    <w:rsid w:val="0066299E"/>
    <w:rsid w:val="00671C0A"/>
    <w:rsid w:val="00676F40"/>
    <w:rsid w:val="00681E19"/>
    <w:rsid w:val="00681F93"/>
    <w:rsid w:val="0068285F"/>
    <w:rsid w:val="00686705"/>
    <w:rsid w:val="006921D3"/>
    <w:rsid w:val="00694C35"/>
    <w:rsid w:val="00694CB2"/>
    <w:rsid w:val="006A3808"/>
    <w:rsid w:val="006A3CE7"/>
    <w:rsid w:val="006A5E7C"/>
    <w:rsid w:val="006A63A1"/>
    <w:rsid w:val="006A6F7A"/>
    <w:rsid w:val="006A7D52"/>
    <w:rsid w:val="006B2815"/>
    <w:rsid w:val="006B683B"/>
    <w:rsid w:val="006C2F7B"/>
    <w:rsid w:val="006C40BF"/>
    <w:rsid w:val="006C45CA"/>
    <w:rsid w:val="006C75D5"/>
    <w:rsid w:val="006D14CB"/>
    <w:rsid w:val="006D76BC"/>
    <w:rsid w:val="006F115F"/>
    <w:rsid w:val="006F2DA6"/>
    <w:rsid w:val="006F3C07"/>
    <w:rsid w:val="006F4E04"/>
    <w:rsid w:val="00700464"/>
    <w:rsid w:val="00701A8F"/>
    <w:rsid w:val="00711860"/>
    <w:rsid w:val="00712105"/>
    <w:rsid w:val="007157D8"/>
    <w:rsid w:val="007224CE"/>
    <w:rsid w:val="007229CF"/>
    <w:rsid w:val="00726B0A"/>
    <w:rsid w:val="00736B5F"/>
    <w:rsid w:val="0074199A"/>
    <w:rsid w:val="00750A7B"/>
    <w:rsid w:val="00751F5D"/>
    <w:rsid w:val="00755B4C"/>
    <w:rsid w:val="007573ED"/>
    <w:rsid w:val="00762AA0"/>
    <w:rsid w:val="00763202"/>
    <w:rsid w:val="00765158"/>
    <w:rsid w:val="00770ADD"/>
    <w:rsid w:val="0079787C"/>
    <w:rsid w:val="007A6B19"/>
    <w:rsid w:val="007B26E6"/>
    <w:rsid w:val="007B3BBF"/>
    <w:rsid w:val="007B4B05"/>
    <w:rsid w:val="007B4E37"/>
    <w:rsid w:val="007C2FC3"/>
    <w:rsid w:val="007C3B6C"/>
    <w:rsid w:val="007C474C"/>
    <w:rsid w:val="007C731D"/>
    <w:rsid w:val="007D33C9"/>
    <w:rsid w:val="007E3A07"/>
    <w:rsid w:val="007E4F76"/>
    <w:rsid w:val="007E7FF8"/>
    <w:rsid w:val="007F08A0"/>
    <w:rsid w:val="007F2544"/>
    <w:rsid w:val="007F3A32"/>
    <w:rsid w:val="007F7DC5"/>
    <w:rsid w:val="008012FC"/>
    <w:rsid w:val="008047C4"/>
    <w:rsid w:val="008059DF"/>
    <w:rsid w:val="00822B9F"/>
    <w:rsid w:val="00834D08"/>
    <w:rsid w:val="0084520E"/>
    <w:rsid w:val="00845E0F"/>
    <w:rsid w:val="00852E20"/>
    <w:rsid w:val="00853873"/>
    <w:rsid w:val="0085578F"/>
    <w:rsid w:val="0086088E"/>
    <w:rsid w:val="0086559E"/>
    <w:rsid w:val="008679A0"/>
    <w:rsid w:val="00874BE4"/>
    <w:rsid w:val="00875478"/>
    <w:rsid w:val="0087603F"/>
    <w:rsid w:val="008811FB"/>
    <w:rsid w:val="00883CBF"/>
    <w:rsid w:val="0088448F"/>
    <w:rsid w:val="0088455C"/>
    <w:rsid w:val="008862C1"/>
    <w:rsid w:val="00886A5E"/>
    <w:rsid w:val="0089578C"/>
    <w:rsid w:val="00897FA0"/>
    <w:rsid w:val="008A084E"/>
    <w:rsid w:val="008A216F"/>
    <w:rsid w:val="008A38E7"/>
    <w:rsid w:val="008B2ED3"/>
    <w:rsid w:val="008B4877"/>
    <w:rsid w:val="008C0B4B"/>
    <w:rsid w:val="008C2A31"/>
    <w:rsid w:val="008C3F97"/>
    <w:rsid w:val="008C59C8"/>
    <w:rsid w:val="008C639A"/>
    <w:rsid w:val="008D2128"/>
    <w:rsid w:val="008F1A97"/>
    <w:rsid w:val="008F5FBE"/>
    <w:rsid w:val="009042B2"/>
    <w:rsid w:val="00907935"/>
    <w:rsid w:val="00907A50"/>
    <w:rsid w:val="009143FF"/>
    <w:rsid w:val="0091685E"/>
    <w:rsid w:val="00917085"/>
    <w:rsid w:val="00927978"/>
    <w:rsid w:val="00927B6E"/>
    <w:rsid w:val="00931CE4"/>
    <w:rsid w:val="00933AB2"/>
    <w:rsid w:val="00937B5A"/>
    <w:rsid w:val="00945C3C"/>
    <w:rsid w:val="00953991"/>
    <w:rsid w:val="0096308B"/>
    <w:rsid w:val="00964BE7"/>
    <w:rsid w:val="00967772"/>
    <w:rsid w:val="00970AEF"/>
    <w:rsid w:val="009730FD"/>
    <w:rsid w:val="00986F8A"/>
    <w:rsid w:val="0099239A"/>
    <w:rsid w:val="00994484"/>
    <w:rsid w:val="00995773"/>
    <w:rsid w:val="009960E0"/>
    <w:rsid w:val="009972C0"/>
    <w:rsid w:val="009A6A99"/>
    <w:rsid w:val="009B1A7D"/>
    <w:rsid w:val="009B4AE9"/>
    <w:rsid w:val="009B52F1"/>
    <w:rsid w:val="009D02D7"/>
    <w:rsid w:val="009E2CF7"/>
    <w:rsid w:val="009E52D5"/>
    <w:rsid w:val="009F0402"/>
    <w:rsid w:val="009F6594"/>
    <w:rsid w:val="009F7C1E"/>
    <w:rsid w:val="00A0157C"/>
    <w:rsid w:val="00A0584A"/>
    <w:rsid w:val="00A0796C"/>
    <w:rsid w:val="00A12660"/>
    <w:rsid w:val="00A2014E"/>
    <w:rsid w:val="00A23EA3"/>
    <w:rsid w:val="00A424A9"/>
    <w:rsid w:val="00A43203"/>
    <w:rsid w:val="00A438F0"/>
    <w:rsid w:val="00A456EB"/>
    <w:rsid w:val="00A55B6C"/>
    <w:rsid w:val="00A55EEB"/>
    <w:rsid w:val="00A57EEA"/>
    <w:rsid w:val="00A707B5"/>
    <w:rsid w:val="00A80AB0"/>
    <w:rsid w:val="00A90C6B"/>
    <w:rsid w:val="00A90E7C"/>
    <w:rsid w:val="00A9629E"/>
    <w:rsid w:val="00AA0F7B"/>
    <w:rsid w:val="00AB2E2D"/>
    <w:rsid w:val="00AB47E9"/>
    <w:rsid w:val="00AB48EE"/>
    <w:rsid w:val="00AC5346"/>
    <w:rsid w:val="00AE0F1C"/>
    <w:rsid w:val="00AE352A"/>
    <w:rsid w:val="00AE522D"/>
    <w:rsid w:val="00B02D87"/>
    <w:rsid w:val="00B0594F"/>
    <w:rsid w:val="00B11E95"/>
    <w:rsid w:val="00B12335"/>
    <w:rsid w:val="00B15A3A"/>
    <w:rsid w:val="00B17942"/>
    <w:rsid w:val="00B256C7"/>
    <w:rsid w:val="00B33E21"/>
    <w:rsid w:val="00B35383"/>
    <w:rsid w:val="00B40235"/>
    <w:rsid w:val="00B44005"/>
    <w:rsid w:val="00B5358D"/>
    <w:rsid w:val="00B63E0A"/>
    <w:rsid w:val="00B6682A"/>
    <w:rsid w:val="00B76A52"/>
    <w:rsid w:val="00B777C6"/>
    <w:rsid w:val="00B8144D"/>
    <w:rsid w:val="00B86B92"/>
    <w:rsid w:val="00B91DFD"/>
    <w:rsid w:val="00B958E5"/>
    <w:rsid w:val="00B96443"/>
    <w:rsid w:val="00BA25FD"/>
    <w:rsid w:val="00BB3B9D"/>
    <w:rsid w:val="00BC063D"/>
    <w:rsid w:val="00BC1189"/>
    <w:rsid w:val="00BC244E"/>
    <w:rsid w:val="00BC28E7"/>
    <w:rsid w:val="00BC4F5B"/>
    <w:rsid w:val="00BC54C8"/>
    <w:rsid w:val="00BD601A"/>
    <w:rsid w:val="00BE340A"/>
    <w:rsid w:val="00BE6C84"/>
    <w:rsid w:val="00BF26DD"/>
    <w:rsid w:val="00BF41DA"/>
    <w:rsid w:val="00C0039C"/>
    <w:rsid w:val="00C013B0"/>
    <w:rsid w:val="00C01594"/>
    <w:rsid w:val="00C0267E"/>
    <w:rsid w:val="00C1633F"/>
    <w:rsid w:val="00C23F9C"/>
    <w:rsid w:val="00C25A4F"/>
    <w:rsid w:val="00C30EFE"/>
    <w:rsid w:val="00C33A66"/>
    <w:rsid w:val="00C33B58"/>
    <w:rsid w:val="00C346F4"/>
    <w:rsid w:val="00C35B3F"/>
    <w:rsid w:val="00C35DA4"/>
    <w:rsid w:val="00C415F3"/>
    <w:rsid w:val="00C43409"/>
    <w:rsid w:val="00C439A8"/>
    <w:rsid w:val="00C502BA"/>
    <w:rsid w:val="00C50C2B"/>
    <w:rsid w:val="00C54824"/>
    <w:rsid w:val="00C67D42"/>
    <w:rsid w:val="00C73ECC"/>
    <w:rsid w:val="00C77686"/>
    <w:rsid w:val="00C851B2"/>
    <w:rsid w:val="00C87228"/>
    <w:rsid w:val="00C90D30"/>
    <w:rsid w:val="00C91A59"/>
    <w:rsid w:val="00C979B8"/>
    <w:rsid w:val="00CB38AF"/>
    <w:rsid w:val="00CD1535"/>
    <w:rsid w:val="00CD4759"/>
    <w:rsid w:val="00CD5E1A"/>
    <w:rsid w:val="00CE4EAF"/>
    <w:rsid w:val="00CF00CE"/>
    <w:rsid w:val="00CF1131"/>
    <w:rsid w:val="00CF6ED8"/>
    <w:rsid w:val="00D0202F"/>
    <w:rsid w:val="00D03E2B"/>
    <w:rsid w:val="00D05420"/>
    <w:rsid w:val="00D07144"/>
    <w:rsid w:val="00D1229B"/>
    <w:rsid w:val="00D17906"/>
    <w:rsid w:val="00D219EF"/>
    <w:rsid w:val="00D263FD"/>
    <w:rsid w:val="00D2784B"/>
    <w:rsid w:val="00D40E8D"/>
    <w:rsid w:val="00D46B01"/>
    <w:rsid w:val="00D534E7"/>
    <w:rsid w:val="00D53F2B"/>
    <w:rsid w:val="00D5448A"/>
    <w:rsid w:val="00D6113D"/>
    <w:rsid w:val="00D66A10"/>
    <w:rsid w:val="00D66C52"/>
    <w:rsid w:val="00D7790D"/>
    <w:rsid w:val="00D8503E"/>
    <w:rsid w:val="00D850B7"/>
    <w:rsid w:val="00D85627"/>
    <w:rsid w:val="00D96F37"/>
    <w:rsid w:val="00DA6825"/>
    <w:rsid w:val="00DA78F4"/>
    <w:rsid w:val="00DB1D4C"/>
    <w:rsid w:val="00DB2FF2"/>
    <w:rsid w:val="00DC5D8E"/>
    <w:rsid w:val="00DD170D"/>
    <w:rsid w:val="00DD6F6E"/>
    <w:rsid w:val="00DE0ABB"/>
    <w:rsid w:val="00DE0CD7"/>
    <w:rsid w:val="00DE3338"/>
    <w:rsid w:val="00DE3B73"/>
    <w:rsid w:val="00DE5DBC"/>
    <w:rsid w:val="00DF543E"/>
    <w:rsid w:val="00DF5B1B"/>
    <w:rsid w:val="00E007D7"/>
    <w:rsid w:val="00E049F1"/>
    <w:rsid w:val="00E071AF"/>
    <w:rsid w:val="00E140D3"/>
    <w:rsid w:val="00E154BD"/>
    <w:rsid w:val="00E15866"/>
    <w:rsid w:val="00E16A01"/>
    <w:rsid w:val="00E27704"/>
    <w:rsid w:val="00E311BE"/>
    <w:rsid w:val="00E36773"/>
    <w:rsid w:val="00E36891"/>
    <w:rsid w:val="00E40FEF"/>
    <w:rsid w:val="00E4158F"/>
    <w:rsid w:val="00E429C9"/>
    <w:rsid w:val="00E4609F"/>
    <w:rsid w:val="00E56D9C"/>
    <w:rsid w:val="00E577CB"/>
    <w:rsid w:val="00E83918"/>
    <w:rsid w:val="00E87249"/>
    <w:rsid w:val="00E87806"/>
    <w:rsid w:val="00E87BFA"/>
    <w:rsid w:val="00E935EC"/>
    <w:rsid w:val="00E96817"/>
    <w:rsid w:val="00EC0FB1"/>
    <w:rsid w:val="00EC3D57"/>
    <w:rsid w:val="00EC6E8F"/>
    <w:rsid w:val="00EC7EF5"/>
    <w:rsid w:val="00ED0375"/>
    <w:rsid w:val="00ED57B5"/>
    <w:rsid w:val="00EE17BD"/>
    <w:rsid w:val="00EF121E"/>
    <w:rsid w:val="00EF1891"/>
    <w:rsid w:val="00EF4A80"/>
    <w:rsid w:val="00F00CD5"/>
    <w:rsid w:val="00F13A02"/>
    <w:rsid w:val="00F17420"/>
    <w:rsid w:val="00F218FC"/>
    <w:rsid w:val="00F23786"/>
    <w:rsid w:val="00F24702"/>
    <w:rsid w:val="00F27AA5"/>
    <w:rsid w:val="00F32A92"/>
    <w:rsid w:val="00F33EA4"/>
    <w:rsid w:val="00F3559F"/>
    <w:rsid w:val="00F36A28"/>
    <w:rsid w:val="00F4426C"/>
    <w:rsid w:val="00F45029"/>
    <w:rsid w:val="00F548A9"/>
    <w:rsid w:val="00F54D07"/>
    <w:rsid w:val="00F678E2"/>
    <w:rsid w:val="00F70BF3"/>
    <w:rsid w:val="00F71689"/>
    <w:rsid w:val="00F73AF6"/>
    <w:rsid w:val="00F73D54"/>
    <w:rsid w:val="00F80BE1"/>
    <w:rsid w:val="00FB4D0C"/>
    <w:rsid w:val="00FB7A3D"/>
    <w:rsid w:val="00FC2ED8"/>
    <w:rsid w:val="00FC34D5"/>
    <w:rsid w:val="00FD5CB2"/>
    <w:rsid w:val="00FE14C5"/>
    <w:rsid w:val="00FE69ED"/>
    <w:rsid w:val="00FF3309"/>
    <w:rsid w:val="00FF4A93"/>
    <w:rsid w:val="00FF57F7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5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86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86B92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docdata">
    <w:name w:val="docdata"/>
    <w:aliases w:val="docy,v5,2193,baiaagaaboqcaaadigyaaawybgaaaaaaaaaaaaaaaaaaaaaaaaaaaaaaaaaaaaaaaaaaaaaaaaaaaaaaaaaaaaaaaaaaaaaaaaaaaaaaaaaaaaaaaaaaaaaaaaaaaaaaaaaaaaaaaaaaaaaaaaaaaaaaaaaaaaaaaaaaaaaaaaaaaaaaaaaaaaaaaaaaaaaaaaaaaaaaaaaaaaaaaaaaaaaaaaaaaaaaaaaaaaaa"/>
    <w:basedOn w:val="a0"/>
    <w:rsid w:val="00F54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86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86B92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docdata">
    <w:name w:val="docdata"/>
    <w:aliases w:val="docy,v5,2193,baiaagaaboqcaaadigyaaawybgaaaaaaaaaaaaaaaaaaaaaaaaaaaaaaaaaaaaaaaaaaaaaaaaaaaaaaaaaaaaaaaaaaaaaaaaaaaaaaaaaaaaaaaaaaaaaaaaaaaaaaaaaaaaaaaaaaaaaaaaaaaaaaaaaaaaaaaaaaaaaaaaaaaaaaaaaaaaaaaaaaaaaaaaaaaaaaaaaaaaaaaaaaaaaaaaaaaaaaaaaaaaaa"/>
    <w:basedOn w:val="a0"/>
    <w:rsid w:val="00F5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8908-56DE-4558-B69D-AACEEC74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5898</Words>
  <Characters>3363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patron1996qwe@gmail.com</dc:creator>
  <cp:keywords/>
  <dc:description/>
  <cp:lastModifiedBy>PC</cp:lastModifiedBy>
  <cp:revision>321</cp:revision>
  <cp:lastPrinted>2025-01-03T08:25:00Z</cp:lastPrinted>
  <dcterms:created xsi:type="dcterms:W3CDTF">2024-04-01T09:10:00Z</dcterms:created>
  <dcterms:modified xsi:type="dcterms:W3CDTF">2025-01-17T06:02:00Z</dcterms:modified>
</cp:coreProperties>
</file>